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000000" w:themeColor="text1"/>
          <w:sz w:val="72"/>
          <w:szCs w:val="72"/>
        </w:rPr>
        <w:id w:val="82676186"/>
        <w:docPartObj>
          <w:docPartGallery w:val="Cover Pages"/>
          <w:docPartUnique/>
        </w:docPartObj>
      </w:sdtPr>
      <w:sdtEndPr>
        <w:rPr>
          <w:rFonts w:asciiTheme="minorHAnsi" w:eastAsiaTheme="minorHAnsi" w:hAnsiTheme="minorHAnsi" w:cstheme="minorBidi"/>
          <w:sz w:val="22"/>
          <w:szCs w:val="22"/>
        </w:rPr>
      </w:sdtEndPr>
      <w:sdtContent>
        <w:p w14:paraId="0E099169" w14:textId="77777777" w:rsidR="00F22F6E" w:rsidRPr="0041346C" w:rsidRDefault="006C61EA" w:rsidP="00F22F6E">
          <w:pPr>
            <w:pStyle w:val="NoSpacing"/>
            <w:rPr>
              <w:rFonts w:asciiTheme="majorHAnsi" w:eastAsiaTheme="majorEastAsia" w:hAnsiTheme="majorHAnsi" w:cstheme="majorBidi"/>
              <w:color w:val="000000" w:themeColor="text1"/>
              <w:sz w:val="72"/>
              <w:szCs w:val="72"/>
            </w:rPr>
          </w:pPr>
          <w:r w:rsidRPr="0041346C">
            <w:rPr>
              <w:rFonts w:eastAsiaTheme="majorEastAsia" w:cstheme="majorBidi"/>
              <w:noProof/>
              <w:color w:val="000000" w:themeColor="text1"/>
            </w:rPr>
            <mc:AlternateContent>
              <mc:Choice Requires="wps">
                <w:drawing>
                  <wp:anchor distT="0" distB="0" distL="114300" distR="114300" simplePos="0" relativeHeight="251656704" behindDoc="0" locked="0" layoutInCell="0" allowOverlap="1" wp14:anchorId="328754C0" wp14:editId="0CCB20AC">
                    <wp:simplePos x="0" y="0"/>
                    <wp:positionH relativeFrom="page">
                      <wp:align>center</wp:align>
                    </wp:positionH>
                    <wp:positionV relativeFrom="page">
                      <wp:align>bottom</wp:align>
                    </wp:positionV>
                    <wp:extent cx="8148320" cy="803910"/>
                    <wp:effectExtent l="0" t="0" r="17780" b="1524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320" cy="803910"/>
                            </a:xfrm>
                            <a:prstGeom prst="rect">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4173A17" id="Rectangle 6" o:spid="_x0000_s1026" style="position:absolute;margin-left:0;margin-top:0;width:641.6pt;height:63.3pt;z-index:25165670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" o:allowincell="f" fillcolor="#8496b0 [1951]" strokecolor="#8496b0 [1951]">
                    <w10:wrap anchorx="page" anchory="page"/>
                  </v:rect>
                </w:pict>
              </mc:Fallback>
            </mc:AlternateContent>
          </w:r>
          <w:r w:rsidRPr="0041346C">
            <w:rPr>
              <w:rFonts w:eastAsiaTheme="majorEastAsia" w:cstheme="majorBidi"/>
              <w:noProof/>
              <w:color w:val="000000" w:themeColor="text1"/>
            </w:rPr>
            <mc:AlternateContent>
              <mc:Choice Requires="wps">
                <w:drawing>
                  <wp:anchor distT="0" distB="0" distL="114300" distR="114300" simplePos="0" relativeHeight="251657728" behindDoc="0" locked="0" layoutInCell="0" allowOverlap="1" wp14:anchorId="67B10E92" wp14:editId="0E88D7B3">
                    <wp:simplePos x="0" y="0"/>
                    <wp:positionH relativeFrom="leftMargin">
                      <wp:align>center</wp:align>
                    </wp:positionH>
                    <wp:positionV relativeFrom="page">
                      <wp:align>center</wp:align>
                    </wp:positionV>
                    <wp:extent cx="90805" cy="10548620"/>
                    <wp:effectExtent l="0" t="0" r="36195" b="3048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8620"/>
                            </a:xfrm>
                            <a:prstGeom prst="rect">
                              <a:avLst/>
                            </a:prstGeom>
                            <a:solidFill>
                              <a:schemeClr val="bg1">
                                <a:lumMod val="100000"/>
                                <a:lumOff val="0"/>
                              </a:schemeClr>
                            </a:solidFill>
                            <a:ln w="9525">
                              <a:solidFill>
                                <a:schemeClr val="tx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8448461" id="Rectangle 9" o:spid="_x0000_s1026" style="position:absolute;margin-left:0;margin-top:0;width:7.15pt;height:830.6pt;z-index:25165772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" o:allowincell="f" fillcolor="white [3212]" strokecolor="#323e4f [2415]">
                    <w10:wrap anchorx="margin" anchory="page"/>
                  </v:rect>
                </w:pict>
              </mc:Fallback>
            </mc:AlternateContent>
          </w:r>
          <w:r w:rsidRPr="0041346C">
            <w:rPr>
              <w:rFonts w:eastAsiaTheme="majorEastAsia" w:cstheme="majorBidi"/>
              <w:noProof/>
              <w:color w:val="000000" w:themeColor="text1"/>
            </w:rPr>
            <mc:AlternateContent>
              <mc:Choice Requires="wps">
                <w:drawing>
                  <wp:anchor distT="0" distB="0" distL="114300" distR="114300" simplePos="0" relativeHeight="251658752" behindDoc="0" locked="0" layoutInCell="0" allowOverlap="1" wp14:anchorId="32C7ADA5" wp14:editId="315D4E96">
                    <wp:simplePos x="0" y="0"/>
                    <wp:positionH relativeFrom="rightMargin">
                      <wp:align>center</wp:align>
                    </wp:positionH>
                    <wp:positionV relativeFrom="page">
                      <wp:align>center</wp:align>
                    </wp:positionV>
                    <wp:extent cx="90805" cy="10548620"/>
                    <wp:effectExtent l="0" t="0" r="36195" b="30480"/>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8620"/>
                            </a:xfrm>
                            <a:prstGeom prst="rect">
                              <a:avLst/>
                            </a:prstGeom>
                            <a:solidFill>
                              <a:schemeClr val="bg1">
                                <a:lumMod val="100000"/>
                                <a:lumOff val="0"/>
                              </a:schemeClr>
                            </a:solidFill>
                            <a:ln w="9525">
                              <a:solidFill>
                                <a:schemeClr val="tx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3E62523" id="Rectangle 8" o:spid="_x0000_s1026" style="position:absolute;margin-left:0;margin-top:0;width:7.15pt;height:830.6pt;z-index:25165875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" o:allowincell="f" fillcolor="white [3212]" strokecolor="#323e4f [2415]">
                    <w10:wrap anchorx="margin" anchory="page"/>
                  </v:rect>
                </w:pict>
              </mc:Fallback>
            </mc:AlternateContent>
          </w:r>
          <w:r w:rsidRPr="0041346C">
            <w:rPr>
              <w:rFonts w:eastAsiaTheme="majorEastAsia" w:cstheme="majorBidi"/>
              <w:noProof/>
              <w:color w:val="000000" w:themeColor="text1"/>
            </w:rPr>
            <mc:AlternateContent>
              <mc:Choice Requires="wps">
                <w:drawing>
                  <wp:anchor distT="0" distB="0" distL="114300" distR="114300" simplePos="0" relativeHeight="251659776" behindDoc="0" locked="0" layoutInCell="0" allowOverlap="1" wp14:anchorId="639C9A72" wp14:editId="09DDEBF9">
                    <wp:simplePos x="0" y="0"/>
                    <wp:positionH relativeFrom="page">
                      <wp:align>center</wp:align>
                    </wp:positionH>
                    <wp:positionV relativeFrom="topMargin">
                      <wp:align>top</wp:align>
                    </wp:positionV>
                    <wp:extent cx="8148320" cy="803910"/>
                    <wp:effectExtent l="0" t="0" r="17780" b="1524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320" cy="803910"/>
                            </a:xfrm>
                            <a:prstGeom prst="rect">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4B19499" id="Rectangle 7" o:spid="_x0000_s1026" style="position:absolute;margin-left:0;margin-top:0;width:641.6pt;height:63.3pt;z-index:25165977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" o:allowincell="f" fillcolor="#8496b0 [1951]" strokecolor="#8496b0 [1951]">
                    <w10:wrap anchorx="page" anchory="margin"/>
                  </v:rect>
                </w:pict>
              </mc:Fallback>
            </mc:AlternateContent>
          </w:r>
        </w:p>
        <w:sdt>
          <w:sdtPr>
            <w:rPr>
              <w:rFonts w:ascii="Times New Roman" w:eastAsiaTheme="majorEastAsia" w:hAnsi="Times New Roman" w:cs="Arial"/>
              <w:color w:val="000000" w:themeColor="text1"/>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201C173A" w14:textId="77777777" w:rsidR="00F22F6E" w:rsidRPr="0041346C" w:rsidRDefault="00A62B3E" w:rsidP="00F22F6E">
              <w:pPr>
                <w:pStyle w:val="NoSpacing"/>
                <w:rPr>
                  <w:rFonts w:eastAsiaTheme="majorEastAsia" w:cs="Arial"/>
                  <w:color w:val="000000" w:themeColor="text1"/>
                  <w:sz w:val="68"/>
                  <w:szCs w:val="68"/>
                </w:rPr>
              </w:pPr>
              <w:r w:rsidRPr="0041346C">
                <w:rPr>
                  <w:rFonts w:ascii="Times New Roman" w:eastAsiaTheme="majorEastAsia" w:hAnsi="Times New Roman" w:cs="Arial"/>
                  <w:color w:val="000000" w:themeColor="text1"/>
                  <w:sz w:val="72"/>
                  <w:szCs w:val="72"/>
                </w:rPr>
                <w:t>2016</w:t>
              </w:r>
              <w:r w:rsidR="000540F9" w:rsidRPr="0041346C">
                <w:rPr>
                  <w:rFonts w:ascii="Times New Roman" w:eastAsiaTheme="majorEastAsia" w:hAnsi="Times New Roman" w:cs="Arial"/>
                  <w:color w:val="000000" w:themeColor="text1"/>
                  <w:sz w:val="72"/>
                  <w:szCs w:val="72"/>
                </w:rPr>
                <w:t xml:space="preserve"> Program Evaluation / Outcomes Management Report</w:t>
              </w:r>
            </w:p>
          </w:sdtContent>
        </w:sdt>
        <w:p w14:paraId="70B3DABE" w14:textId="77777777" w:rsidR="00F22F6E" w:rsidRPr="0041346C" w:rsidRDefault="00F22F6E" w:rsidP="00F22F6E">
          <w:pPr>
            <w:pStyle w:val="NoSpacing"/>
            <w:rPr>
              <w:rFonts w:eastAsiaTheme="majorEastAsia" w:cstheme="majorBidi"/>
              <w:color w:val="000000" w:themeColor="text1"/>
              <w:sz w:val="32"/>
              <w:szCs w:val="32"/>
            </w:rPr>
          </w:pPr>
        </w:p>
        <w:p w14:paraId="3EDBA096" w14:textId="77777777" w:rsidR="00F22F6E" w:rsidRPr="0041346C" w:rsidRDefault="00F22F6E" w:rsidP="00F22F6E">
          <w:pPr>
            <w:pStyle w:val="NoSpacing"/>
            <w:rPr>
              <w:rFonts w:asciiTheme="majorHAnsi" w:eastAsiaTheme="majorEastAsia" w:hAnsiTheme="majorHAnsi" w:cstheme="majorBidi"/>
              <w:i/>
              <w:color w:val="000000" w:themeColor="text1"/>
              <w:sz w:val="32"/>
              <w:szCs w:val="32"/>
            </w:rPr>
          </w:pPr>
          <w:r w:rsidRPr="0041346C">
            <w:rPr>
              <w:rFonts w:asciiTheme="majorHAnsi" w:eastAsiaTheme="majorEastAsia" w:hAnsiTheme="majorHAnsi" w:cstheme="majorBidi"/>
              <w:i/>
              <w:color w:val="000000" w:themeColor="text1"/>
              <w:sz w:val="32"/>
              <w:szCs w:val="32"/>
            </w:rPr>
            <w:t>A summary of our program goals, results</w:t>
          </w:r>
          <w:r w:rsidR="007B639C" w:rsidRPr="0041346C">
            <w:rPr>
              <w:rFonts w:asciiTheme="majorHAnsi" w:eastAsiaTheme="majorEastAsia" w:hAnsiTheme="majorHAnsi" w:cstheme="majorBidi"/>
              <w:i/>
              <w:color w:val="000000" w:themeColor="text1"/>
              <w:sz w:val="32"/>
              <w:szCs w:val="32"/>
            </w:rPr>
            <w:t>,</w:t>
          </w:r>
          <w:r w:rsidRPr="0041346C">
            <w:rPr>
              <w:rFonts w:asciiTheme="majorHAnsi" w:eastAsiaTheme="majorEastAsia" w:hAnsiTheme="majorHAnsi" w:cstheme="majorBidi"/>
              <w:i/>
              <w:color w:val="000000" w:themeColor="text1"/>
              <w:sz w:val="32"/>
              <w:szCs w:val="32"/>
            </w:rPr>
            <w:t xml:space="preserve"> and conclusions</w:t>
          </w:r>
        </w:p>
        <w:p w14:paraId="0AAC742F" w14:textId="77777777" w:rsidR="00F22F6E" w:rsidRPr="0041346C" w:rsidRDefault="00F22F6E" w:rsidP="00F22F6E">
          <w:pPr>
            <w:pStyle w:val="NoSpacing"/>
            <w:rPr>
              <w:color w:val="000000" w:themeColor="text1"/>
            </w:rPr>
          </w:pPr>
        </w:p>
        <w:p w14:paraId="14F1F2D0" w14:textId="77777777" w:rsidR="00F22F6E" w:rsidRPr="0041346C" w:rsidRDefault="00C11CB0" w:rsidP="00410A3C">
          <w:pPr>
            <w:jc w:val="center"/>
            <w:rPr>
              <w:color w:val="000000" w:themeColor="text1"/>
            </w:rPr>
          </w:pPr>
          <w:r>
            <w:rPr>
              <w:noProof/>
              <w:color w:val="000000" w:themeColor="text1"/>
            </w:rPr>
            <w:drawing>
              <wp:inline distT="0" distB="0" distL="0" distR="0" wp14:anchorId="21B259CB" wp14:editId="522B8C46">
                <wp:extent cx="5588426" cy="3722632"/>
                <wp:effectExtent l="0" t="0" r="0" b="11430"/>
                <wp:docPr id="12" name="Picture 12" descr="Pics%20for%20cover/1D1A9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s%20for%20cover/1D1A97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9973" cy="3730324"/>
                        </a:xfrm>
                        <a:prstGeom prst="rect">
                          <a:avLst/>
                        </a:prstGeom>
                        <a:noFill/>
                        <a:ln>
                          <a:noFill/>
                        </a:ln>
                      </pic:spPr>
                    </pic:pic>
                  </a:graphicData>
                </a:graphic>
              </wp:inline>
            </w:drawing>
          </w:r>
          <w:r w:rsidR="00F22F6E" w:rsidRPr="0041346C">
            <w:rPr>
              <w:noProof/>
              <w:color w:val="000000" w:themeColor="text1"/>
            </w:rPr>
            <w:drawing>
              <wp:anchor distT="0" distB="0" distL="114300" distR="114300" simplePos="0" relativeHeight="251655680" behindDoc="0" locked="0" layoutInCell="1" allowOverlap="1" wp14:anchorId="6BB136DD" wp14:editId="0892A989">
                <wp:simplePos x="0" y="0"/>
                <wp:positionH relativeFrom="column">
                  <wp:posOffset>1504950</wp:posOffset>
                </wp:positionH>
                <wp:positionV relativeFrom="paragraph">
                  <wp:posOffset>3794125</wp:posOffset>
                </wp:positionV>
                <wp:extent cx="2851150" cy="1495425"/>
                <wp:effectExtent l="1905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51150" cy="1495425"/>
                        </a:xfrm>
                        <a:prstGeom prst="rect">
                          <a:avLst/>
                        </a:prstGeom>
                        <a:noFill/>
                        <a:ln w="9525">
                          <a:noFill/>
                          <a:miter lim="800000"/>
                          <a:headEnd/>
                          <a:tailEnd/>
                        </a:ln>
                      </pic:spPr>
                    </pic:pic>
                  </a:graphicData>
                </a:graphic>
              </wp:anchor>
            </w:drawing>
          </w:r>
          <w:r w:rsidR="00F22F6E" w:rsidRPr="0041346C">
            <w:rPr>
              <w:color w:val="000000" w:themeColor="text1"/>
            </w:rPr>
            <w:br w:type="page"/>
          </w:r>
        </w:p>
      </w:sdtContent>
    </w:sdt>
    <w:p w14:paraId="20FCD0D5" w14:textId="77777777" w:rsidR="00F22F6E" w:rsidRPr="0041346C" w:rsidRDefault="00F22F6E" w:rsidP="00F22F6E">
      <w:pPr>
        <w:rPr>
          <w:color w:val="000000" w:themeColor="text1"/>
        </w:rPr>
      </w:pPr>
    </w:p>
    <w:p w14:paraId="1DE448DB" w14:textId="77777777" w:rsidR="00F22F6E" w:rsidRDefault="00822ED4" w:rsidP="00F22F6E">
      <w:pPr>
        <w:jc w:val="center"/>
        <w:rPr>
          <w:b/>
          <w:color w:val="000000" w:themeColor="text1"/>
          <w:sz w:val="28"/>
          <w:szCs w:val="20"/>
        </w:rPr>
      </w:pPr>
      <w:r w:rsidRPr="00822ED4">
        <w:rPr>
          <w:b/>
          <w:color w:val="000000" w:themeColor="text1"/>
          <w:sz w:val="28"/>
          <w:szCs w:val="20"/>
        </w:rPr>
        <w:t>Table of Contents</w:t>
      </w:r>
    </w:p>
    <w:p w14:paraId="59CBCC5A" w14:textId="77777777" w:rsidR="00822ED4" w:rsidRPr="00822ED4" w:rsidRDefault="00822ED4" w:rsidP="00F22F6E">
      <w:pPr>
        <w:jc w:val="center"/>
        <w:rPr>
          <w:b/>
          <w:color w:val="000000" w:themeColor="text1"/>
          <w:sz w:val="28"/>
          <w:szCs w:val="20"/>
        </w:rPr>
      </w:pPr>
    </w:p>
    <w:p w14:paraId="7A6B8DE1" w14:textId="77777777" w:rsidR="00822ED4" w:rsidRPr="002456C4" w:rsidRDefault="00822ED4" w:rsidP="00822ED4">
      <w:pPr>
        <w:jc w:val="both"/>
        <w:rPr>
          <w:b/>
          <w:i/>
          <w:color w:val="000000" w:themeColor="text1"/>
          <w:sz w:val="24"/>
        </w:rPr>
      </w:pPr>
      <w:r w:rsidRPr="002456C4">
        <w:rPr>
          <w:b/>
          <w:i/>
          <w:color w:val="000000" w:themeColor="text1"/>
          <w:sz w:val="24"/>
        </w:rPr>
        <w:t>Midwest Special Services, Inc. is committed to ongoing quality review and service improvement.  The information in this report reflects just a few of the ways in which we measure our performance, identify trends, and gather feedback from our persons served and other stakeholders of the organization.</w:t>
      </w:r>
    </w:p>
    <w:p w14:paraId="0B2EF43E" w14:textId="77777777" w:rsidR="00822ED4" w:rsidRDefault="00822ED4">
      <w:pPr>
        <w:rPr>
          <w:rFonts w:eastAsiaTheme="minorEastAsia"/>
          <w:b/>
          <w:lang w:eastAsia="ja-JP"/>
        </w:rPr>
      </w:pPr>
    </w:p>
    <w:sdt>
      <w:sdtPr>
        <w:rPr>
          <w:rFonts w:eastAsiaTheme="minorEastAsia"/>
          <w:color w:val="auto"/>
        </w:rPr>
        <w:id w:val="2090033029"/>
        <w:docPartObj>
          <w:docPartGallery w:val="Table of Contents"/>
          <w:docPartUnique/>
        </w:docPartObj>
      </w:sdtPr>
      <w:sdtEndPr>
        <w:rPr>
          <w:bCs/>
          <w:noProof/>
        </w:rPr>
      </w:sdtEndPr>
      <w:sdtContent>
        <w:p w14:paraId="235C999C" w14:textId="77777777" w:rsidR="002D5637" w:rsidRPr="0041346C" w:rsidRDefault="002D5637" w:rsidP="00A6530C">
          <w:pPr>
            <w:pStyle w:val="TOCHeading"/>
          </w:pPr>
        </w:p>
        <w:p w14:paraId="327DBA28" w14:textId="77777777" w:rsidR="0000081F" w:rsidRPr="0000081F" w:rsidRDefault="0000081F">
          <w:pPr>
            <w:pStyle w:val="TOC1"/>
            <w:tabs>
              <w:tab w:val="right" w:leader="dot" w:pos="9350"/>
            </w:tabs>
            <w:rPr>
              <w:noProof/>
              <w:lang w:eastAsia="en-US"/>
            </w:rPr>
          </w:pPr>
          <w:r w:rsidRPr="0000081F">
            <w:rPr>
              <w:color w:val="000000" w:themeColor="text1"/>
            </w:rPr>
            <w:fldChar w:fldCharType="begin"/>
          </w:r>
          <w:r w:rsidRPr="0000081F">
            <w:rPr>
              <w:color w:val="000000" w:themeColor="text1"/>
            </w:rPr>
            <w:instrText xml:space="preserve"> TOC \o "1-1" \h \z \u </w:instrText>
          </w:r>
          <w:r w:rsidRPr="0000081F">
            <w:rPr>
              <w:color w:val="000000" w:themeColor="text1"/>
            </w:rPr>
            <w:fldChar w:fldCharType="separate"/>
          </w:r>
          <w:hyperlink w:anchor="_Toc488325547" w:history="1">
            <w:r w:rsidRPr="0000081F">
              <w:rPr>
                <w:rStyle w:val="Hyperlink"/>
                <w:noProof/>
              </w:rPr>
              <w:t>PERSONS SERVED SATISFACTION</w:t>
            </w:r>
            <w:r w:rsidRPr="0000081F">
              <w:rPr>
                <w:noProof/>
                <w:webHidden/>
              </w:rPr>
              <w:tab/>
            </w:r>
            <w:r w:rsidRPr="0000081F">
              <w:rPr>
                <w:noProof/>
                <w:webHidden/>
              </w:rPr>
              <w:fldChar w:fldCharType="begin"/>
            </w:r>
            <w:r w:rsidRPr="0000081F">
              <w:rPr>
                <w:noProof/>
                <w:webHidden/>
              </w:rPr>
              <w:instrText xml:space="preserve"> PAGEREF _Toc488325547 \h </w:instrText>
            </w:r>
            <w:r w:rsidRPr="0000081F">
              <w:rPr>
                <w:noProof/>
                <w:webHidden/>
              </w:rPr>
            </w:r>
            <w:r w:rsidRPr="0000081F">
              <w:rPr>
                <w:noProof/>
                <w:webHidden/>
              </w:rPr>
              <w:fldChar w:fldCharType="separate"/>
            </w:r>
            <w:r w:rsidRPr="0000081F">
              <w:rPr>
                <w:noProof/>
                <w:webHidden/>
              </w:rPr>
              <w:t>3</w:t>
            </w:r>
            <w:r w:rsidRPr="0000081F">
              <w:rPr>
                <w:noProof/>
                <w:webHidden/>
              </w:rPr>
              <w:fldChar w:fldCharType="end"/>
            </w:r>
          </w:hyperlink>
        </w:p>
        <w:p w14:paraId="1C5B6B1F" w14:textId="77777777" w:rsidR="0000081F" w:rsidRPr="0000081F" w:rsidRDefault="00442214">
          <w:pPr>
            <w:pStyle w:val="TOC1"/>
            <w:tabs>
              <w:tab w:val="right" w:leader="dot" w:pos="9350"/>
            </w:tabs>
            <w:rPr>
              <w:noProof/>
              <w:lang w:eastAsia="en-US"/>
            </w:rPr>
          </w:pPr>
          <w:hyperlink w:anchor="_Toc488325548" w:history="1">
            <w:r w:rsidR="0000081F" w:rsidRPr="0000081F">
              <w:rPr>
                <w:rStyle w:val="Hyperlink"/>
                <w:noProof/>
              </w:rPr>
              <w:t>SUPPORT TEAM SATISFACTION</w:t>
            </w:r>
            <w:r w:rsidR="0000081F" w:rsidRPr="0000081F">
              <w:rPr>
                <w:noProof/>
                <w:webHidden/>
              </w:rPr>
              <w:tab/>
            </w:r>
            <w:r w:rsidR="0000081F" w:rsidRPr="0000081F">
              <w:rPr>
                <w:noProof/>
                <w:webHidden/>
              </w:rPr>
              <w:fldChar w:fldCharType="begin"/>
            </w:r>
            <w:r w:rsidR="0000081F" w:rsidRPr="0000081F">
              <w:rPr>
                <w:noProof/>
                <w:webHidden/>
              </w:rPr>
              <w:instrText xml:space="preserve"> PAGEREF _Toc488325548 \h </w:instrText>
            </w:r>
            <w:r w:rsidR="0000081F" w:rsidRPr="0000081F">
              <w:rPr>
                <w:noProof/>
                <w:webHidden/>
              </w:rPr>
            </w:r>
            <w:r w:rsidR="0000081F" w:rsidRPr="0000081F">
              <w:rPr>
                <w:noProof/>
                <w:webHidden/>
              </w:rPr>
              <w:fldChar w:fldCharType="separate"/>
            </w:r>
            <w:r w:rsidR="0000081F" w:rsidRPr="0000081F">
              <w:rPr>
                <w:noProof/>
                <w:webHidden/>
              </w:rPr>
              <w:t>4</w:t>
            </w:r>
            <w:r w:rsidR="0000081F" w:rsidRPr="0000081F">
              <w:rPr>
                <w:noProof/>
                <w:webHidden/>
              </w:rPr>
              <w:fldChar w:fldCharType="end"/>
            </w:r>
          </w:hyperlink>
        </w:p>
        <w:p w14:paraId="7A294EE3" w14:textId="77777777" w:rsidR="0000081F" w:rsidRPr="0000081F" w:rsidRDefault="00442214">
          <w:pPr>
            <w:pStyle w:val="TOC1"/>
            <w:tabs>
              <w:tab w:val="right" w:leader="dot" w:pos="9350"/>
            </w:tabs>
            <w:rPr>
              <w:noProof/>
              <w:lang w:eastAsia="en-US"/>
            </w:rPr>
          </w:pPr>
          <w:hyperlink w:anchor="_Toc488325549" w:history="1">
            <w:r w:rsidR="0000081F" w:rsidRPr="0000081F">
              <w:rPr>
                <w:rStyle w:val="Hyperlink"/>
                <w:noProof/>
              </w:rPr>
              <w:t>DEMOGRAPHICS OF PERSONS SERVED</w:t>
            </w:r>
            <w:r w:rsidR="0000081F" w:rsidRPr="0000081F">
              <w:rPr>
                <w:noProof/>
                <w:webHidden/>
              </w:rPr>
              <w:tab/>
            </w:r>
            <w:r w:rsidR="0000081F" w:rsidRPr="0000081F">
              <w:rPr>
                <w:noProof/>
                <w:webHidden/>
              </w:rPr>
              <w:fldChar w:fldCharType="begin"/>
            </w:r>
            <w:r w:rsidR="0000081F" w:rsidRPr="0000081F">
              <w:rPr>
                <w:noProof/>
                <w:webHidden/>
              </w:rPr>
              <w:instrText xml:space="preserve"> PAGEREF _Toc488325549 \h </w:instrText>
            </w:r>
            <w:r w:rsidR="0000081F" w:rsidRPr="0000081F">
              <w:rPr>
                <w:noProof/>
                <w:webHidden/>
              </w:rPr>
            </w:r>
            <w:r w:rsidR="0000081F" w:rsidRPr="0000081F">
              <w:rPr>
                <w:noProof/>
                <w:webHidden/>
              </w:rPr>
              <w:fldChar w:fldCharType="separate"/>
            </w:r>
            <w:r w:rsidR="0000081F" w:rsidRPr="0000081F">
              <w:rPr>
                <w:noProof/>
                <w:webHidden/>
              </w:rPr>
              <w:t>6</w:t>
            </w:r>
            <w:r w:rsidR="0000081F" w:rsidRPr="0000081F">
              <w:rPr>
                <w:noProof/>
                <w:webHidden/>
              </w:rPr>
              <w:fldChar w:fldCharType="end"/>
            </w:r>
          </w:hyperlink>
        </w:p>
        <w:p w14:paraId="1DC4575F" w14:textId="77777777" w:rsidR="0000081F" w:rsidRPr="0000081F" w:rsidRDefault="00442214">
          <w:pPr>
            <w:pStyle w:val="TOC1"/>
            <w:tabs>
              <w:tab w:val="right" w:leader="dot" w:pos="9350"/>
            </w:tabs>
            <w:rPr>
              <w:noProof/>
              <w:lang w:eastAsia="en-US"/>
            </w:rPr>
          </w:pPr>
          <w:hyperlink w:anchor="_Toc488325550" w:history="1">
            <w:r w:rsidR="0000081F" w:rsidRPr="0000081F">
              <w:rPr>
                <w:rStyle w:val="Hyperlink"/>
                <w:noProof/>
              </w:rPr>
              <w:t>2016 PROGRAM OUTCOME MEASURES – VOCATIONAL SERVICES</w:t>
            </w:r>
            <w:r w:rsidR="0000081F" w:rsidRPr="0000081F">
              <w:rPr>
                <w:noProof/>
                <w:webHidden/>
              </w:rPr>
              <w:tab/>
            </w:r>
            <w:r w:rsidR="0000081F" w:rsidRPr="0000081F">
              <w:rPr>
                <w:noProof/>
                <w:webHidden/>
              </w:rPr>
              <w:fldChar w:fldCharType="begin"/>
            </w:r>
            <w:r w:rsidR="0000081F" w:rsidRPr="0000081F">
              <w:rPr>
                <w:noProof/>
                <w:webHidden/>
              </w:rPr>
              <w:instrText xml:space="preserve"> PAGEREF _Toc488325550 \h </w:instrText>
            </w:r>
            <w:r w:rsidR="0000081F" w:rsidRPr="0000081F">
              <w:rPr>
                <w:noProof/>
                <w:webHidden/>
              </w:rPr>
            </w:r>
            <w:r w:rsidR="0000081F" w:rsidRPr="0000081F">
              <w:rPr>
                <w:noProof/>
                <w:webHidden/>
              </w:rPr>
              <w:fldChar w:fldCharType="separate"/>
            </w:r>
            <w:r w:rsidR="0000081F" w:rsidRPr="0000081F">
              <w:rPr>
                <w:noProof/>
                <w:webHidden/>
              </w:rPr>
              <w:t>10</w:t>
            </w:r>
            <w:r w:rsidR="0000081F" w:rsidRPr="0000081F">
              <w:rPr>
                <w:noProof/>
                <w:webHidden/>
              </w:rPr>
              <w:fldChar w:fldCharType="end"/>
            </w:r>
          </w:hyperlink>
        </w:p>
        <w:p w14:paraId="1058A990" w14:textId="77777777" w:rsidR="0000081F" w:rsidRPr="0000081F" w:rsidRDefault="00442214">
          <w:pPr>
            <w:pStyle w:val="TOC1"/>
            <w:tabs>
              <w:tab w:val="right" w:leader="dot" w:pos="9350"/>
            </w:tabs>
            <w:rPr>
              <w:noProof/>
              <w:lang w:eastAsia="en-US"/>
            </w:rPr>
          </w:pPr>
          <w:hyperlink w:anchor="_Toc488325551" w:history="1">
            <w:r w:rsidR="0000081F" w:rsidRPr="0000081F">
              <w:rPr>
                <w:rStyle w:val="Hyperlink"/>
                <w:noProof/>
              </w:rPr>
              <w:t>2016 PROGRAM OUTCOME MEASURES – DTH PROGRAMS</w:t>
            </w:r>
            <w:r w:rsidR="0000081F" w:rsidRPr="0000081F">
              <w:rPr>
                <w:noProof/>
                <w:webHidden/>
              </w:rPr>
              <w:tab/>
            </w:r>
            <w:r w:rsidR="0000081F" w:rsidRPr="0000081F">
              <w:rPr>
                <w:noProof/>
                <w:webHidden/>
              </w:rPr>
              <w:fldChar w:fldCharType="begin"/>
            </w:r>
            <w:r w:rsidR="0000081F" w:rsidRPr="0000081F">
              <w:rPr>
                <w:noProof/>
                <w:webHidden/>
              </w:rPr>
              <w:instrText xml:space="preserve"> PAGEREF _Toc488325551 \h </w:instrText>
            </w:r>
            <w:r w:rsidR="0000081F" w:rsidRPr="0000081F">
              <w:rPr>
                <w:noProof/>
                <w:webHidden/>
              </w:rPr>
            </w:r>
            <w:r w:rsidR="0000081F" w:rsidRPr="0000081F">
              <w:rPr>
                <w:noProof/>
                <w:webHidden/>
              </w:rPr>
              <w:fldChar w:fldCharType="separate"/>
            </w:r>
            <w:r w:rsidR="0000081F" w:rsidRPr="0000081F">
              <w:rPr>
                <w:noProof/>
                <w:webHidden/>
              </w:rPr>
              <w:t>12</w:t>
            </w:r>
            <w:r w:rsidR="0000081F" w:rsidRPr="0000081F">
              <w:rPr>
                <w:noProof/>
                <w:webHidden/>
              </w:rPr>
              <w:fldChar w:fldCharType="end"/>
            </w:r>
          </w:hyperlink>
        </w:p>
        <w:p w14:paraId="346DA8D1" w14:textId="77777777" w:rsidR="0000081F" w:rsidRPr="0000081F" w:rsidRDefault="00442214">
          <w:pPr>
            <w:pStyle w:val="TOC1"/>
            <w:tabs>
              <w:tab w:val="right" w:leader="dot" w:pos="9350"/>
            </w:tabs>
            <w:rPr>
              <w:noProof/>
              <w:lang w:eastAsia="en-US"/>
            </w:rPr>
          </w:pPr>
          <w:hyperlink w:anchor="_Toc488325552" w:history="1">
            <w:r w:rsidR="0000081F" w:rsidRPr="0000081F">
              <w:rPr>
                <w:rStyle w:val="Hyperlink"/>
                <w:noProof/>
              </w:rPr>
              <w:t>SERVICE ACCESS IMPROVEMENTS</w:t>
            </w:r>
            <w:r w:rsidR="0000081F" w:rsidRPr="0000081F">
              <w:rPr>
                <w:noProof/>
                <w:webHidden/>
              </w:rPr>
              <w:tab/>
            </w:r>
            <w:r w:rsidR="0000081F" w:rsidRPr="0000081F">
              <w:rPr>
                <w:noProof/>
                <w:webHidden/>
              </w:rPr>
              <w:fldChar w:fldCharType="begin"/>
            </w:r>
            <w:r w:rsidR="0000081F" w:rsidRPr="0000081F">
              <w:rPr>
                <w:noProof/>
                <w:webHidden/>
              </w:rPr>
              <w:instrText xml:space="preserve"> PAGEREF _Toc488325552 \h </w:instrText>
            </w:r>
            <w:r w:rsidR="0000081F" w:rsidRPr="0000081F">
              <w:rPr>
                <w:noProof/>
                <w:webHidden/>
              </w:rPr>
            </w:r>
            <w:r w:rsidR="0000081F" w:rsidRPr="0000081F">
              <w:rPr>
                <w:noProof/>
                <w:webHidden/>
              </w:rPr>
              <w:fldChar w:fldCharType="separate"/>
            </w:r>
            <w:r w:rsidR="0000081F" w:rsidRPr="0000081F">
              <w:rPr>
                <w:noProof/>
                <w:webHidden/>
              </w:rPr>
              <w:t>14</w:t>
            </w:r>
            <w:r w:rsidR="0000081F" w:rsidRPr="0000081F">
              <w:rPr>
                <w:noProof/>
                <w:webHidden/>
              </w:rPr>
              <w:fldChar w:fldCharType="end"/>
            </w:r>
          </w:hyperlink>
        </w:p>
        <w:p w14:paraId="6DF239E8" w14:textId="77777777" w:rsidR="0000081F" w:rsidRPr="0000081F" w:rsidRDefault="00442214">
          <w:pPr>
            <w:pStyle w:val="TOC1"/>
            <w:tabs>
              <w:tab w:val="right" w:leader="dot" w:pos="9350"/>
            </w:tabs>
            <w:rPr>
              <w:noProof/>
              <w:lang w:eastAsia="en-US"/>
            </w:rPr>
          </w:pPr>
          <w:hyperlink w:anchor="_Toc488325553" w:history="1">
            <w:r w:rsidR="0000081F" w:rsidRPr="0000081F">
              <w:rPr>
                <w:rStyle w:val="Hyperlink"/>
                <w:noProof/>
              </w:rPr>
              <w:t>CONCLUSIONS</w:t>
            </w:r>
            <w:r w:rsidR="0000081F" w:rsidRPr="0000081F">
              <w:rPr>
                <w:noProof/>
                <w:webHidden/>
              </w:rPr>
              <w:tab/>
            </w:r>
            <w:r w:rsidR="0000081F" w:rsidRPr="0000081F">
              <w:rPr>
                <w:noProof/>
                <w:webHidden/>
              </w:rPr>
              <w:fldChar w:fldCharType="begin"/>
            </w:r>
            <w:r w:rsidR="0000081F" w:rsidRPr="0000081F">
              <w:rPr>
                <w:noProof/>
                <w:webHidden/>
              </w:rPr>
              <w:instrText xml:space="preserve"> PAGEREF _Toc488325553 \h </w:instrText>
            </w:r>
            <w:r w:rsidR="0000081F" w:rsidRPr="0000081F">
              <w:rPr>
                <w:noProof/>
                <w:webHidden/>
              </w:rPr>
            </w:r>
            <w:r w:rsidR="0000081F" w:rsidRPr="0000081F">
              <w:rPr>
                <w:noProof/>
                <w:webHidden/>
              </w:rPr>
              <w:fldChar w:fldCharType="separate"/>
            </w:r>
            <w:r w:rsidR="0000081F" w:rsidRPr="0000081F">
              <w:rPr>
                <w:noProof/>
                <w:webHidden/>
              </w:rPr>
              <w:t>16</w:t>
            </w:r>
            <w:r w:rsidR="0000081F" w:rsidRPr="0000081F">
              <w:rPr>
                <w:noProof/>
                <w:webHidden/>
              </w:rPr>
              <w:fldChar w:fldCharType="end"/>
            </w:r>
          </w:hyperlink>
        </w:p>
        <w:p w14:paraId="00A46D46" w14:textId="77777777" w:rsidR="002D5637" w:rsidRPr="0000081F" w:rsidRDefault="0000081F" w:rsidP="0000081F">
          <w:pPr>
            <w:pStyle w:val="TOC1"/>
            <w:tabs>
              <w:tab w:val="right" w:leader="dot" w:pos="9350"/>
            </w:tabs>
            <w:rPr>
              <w:color w:val="000000" w:themeColor="text1"/>
            </w:rPr>
          </w:pPr>
          <w:r w:rsidRPr="0000081F">
            <w:rPr>
              <w:color w:val="000000" w:themeColor="text1"/>
            </w:rPr>
            <w:fldChar w:fldCharType="end"/>
          </w:r>
        </w:p>
      </w:sdtContent>
    </w:sdt>
    <w:p w14:paraId="3F00D0CD" w14:textId="77777777" w:rsidR="00F22F6E" w:rsidRPr="0000081F" w:rsidRDefault="00F22F6E" w:rsidP="00F22F6E">
      <w:pPr>
        <w:jc w:val="center"/>
        <w:rPr>
          <w:b/>
          <w:i/>
          <w:color w:val="000000" w:themeColor="text1"/>
          <w:sz w:val="20"/>
          <w:szCs w:val="20"/>
        </w:rPr>
      </w:pPr>
    </w:p>
    <w:p w14:paraId="1D570F0F" w14:textId="77777777" w:rsidR="00F22F6E" w:rsidRPr="00A6530C" w:rsidRDefault="00F22F6E" w:rsidP="00A6530C">
      <w:pPr>
        <w:pStyle w:val="Heading1"/>
      </w:pPr>
      <w:r w:rsidRPr="006D07B1">
        <w:br w:type="page"/>
      </w:r>
      <w:bookmarkStart w:id="0" w:name="_Toc488325547"/>
      <w:bookmarkStart w:id="1" w:name="CS"/>
      <w:r w:rsidR="002B3A97" w:rsidRPr="00A6530C">
        <w:lastRenderedPageBreak/>
        <w:t>PERSONS SERVED</w:t>
      </w:r>
      <w:r w:rsidR="00972334" w:rsidRPr="00A6530C">
        <w:t xml:space="preserve"> SATISFACTION</w:t>
      </w:r>
      <w:bookmarkEnd w:id="0"/>
      <w:r w:rsidRPr="00A6530C">
        <w:t xml:space="preserve"> </w:t>
      </w:r>
    </w:p>
    <w:bookmarkEnd w:id="1"/>
    <w:p w14:paraId="2FE97570" w14:textId="77777777" w:rsidR="00F22F6E" w:rsidRPr="0041346C" w:rsidRDefault="00F22F6E" w:rsidP="00F22F6E">
      <w:pPr>
        <w:pStyle w:val="NoSpacing"/>
        <w:rPr>
          <w:color w:val="000000" w:themeColor="text1"/>
        </w:rPr>
      </w:pPr>
    </w:p>
    <w:p w14:paraId="2A4B0C00" w14:textId="77777777" w:rsidR="00F22F6E" w:rsidRPr="0041346C" w:rsidRDefault="003C53C0" w:rsidP="003E7856">
      <w:pPr>
        <w:pStyle w:val="NoSpacing"/>
        <w:jc w:val="both"/>
        <w:rPr>
          <w:color w:val="000000" w:themeColor="text1"/>
          <w:highlight w:val="yellow"/>
        </w:rPr>
      </w:pPr>
      <w:r w:rsidRPr="0041346C">
        <w:rPr>
          <w:color w:val="000000" w:themeColor="text1"/>
        </w:rPr>
        <w:t>282</w:t>
      </w:r>
      <w:r w:rsidR="00F22F6E" w:rsidRPr="0041346C">
        <w:rPr>
          <w:color w:val="000000" w:themeColor="text1"/>
        </w:rPr>
        <w:t xml:space="preserve"> </w:t>
      </w:r>
      <w:r w:rsidR="00C37E33" w:rsidRPr="0041346C">
        <w:rPr>
          <w:color w:val="000000" w:themeColor="text1"/>
        </w:rPr>
        <w:t>persons served</w:t>
      </w:r>
      <w:r w:rsidR="00F22F6E" w:rsidRPr="0041346C">
        <w:rPr>
          <w:color w:val="000000" w:themeColor="text1"/>
        </w:rPr>
        <w:t xml:space="preserve"> completed the survey, representing approximately </w:t>
      </w:r>
      <w:r w:rsidRPr="0041346C">
        <w:rPr>
          <w:color w:val="000000" w:themeColor="text1"/>
        </w:rPr>
        <w:t>42</w:t>
      </w:r>
      <w:r w:rsidR="00F22F6E" w:rsidRPr="0041346C">
        <w:rPr>
          <w:color w:val="000000" w:themeColor="text1"/>
        </w:rPr>
        <w:t xml:space="preserve">% of the total </w:t>
      </w:r>
      <w:r w:rsidR="00C37E33" w:rsidRPr="0041346C">
        <w:rPr>
          <w:color w:val="000000" w:themeColor="text1"/>
        </w:rPr>
        <w:t>number of people</w:t>
      </w:r>
      <w:r w:rsidR="00F22F6E" w:rsidRPr="0041346C">
        <w:rPr>
          <w:color w:val="000000" w:themeColor="text1"/>
        </w:rPr>
        <w:t xml:space="preserve"> (</w:t>
      </w:r>
      <w:r w:rsidRPr="0041346C">
        <w:rPr>
          <w:color w:val="000000" w:themeColor="text1"/>
        </w:rPr>
        <w:t>675</w:t>
      </w:r>
      <w:r w:rsidR="00F22F6E" w:rsidRPr="0041346C">
        <w:rPr>
          <w:color w:val="000000" w:themeColor="text1"/>
        </w:rPr>
        <w:t xml:space="preserve">) in all MSS programs.  Survey items included both ratable statements and open-ended questions.  Responses to ratable items were </w:t>
      </w:r>
      <w:r w:rsidR="00F22F6E" w:rsidRPr="0041346C">
        <w:rPr>
          <w:b/>
          <w:color w:val="000000" w:themeColor="text1"/>
        </w:rPr>
        <w:t>9</w:t>
      </w:r>
      <w:r w:rsidR="00966AF4" w:rsidRPr="0041346C">
        <w:rPr>
          <w:b/>
          <w:color w:val="000000" w:themeColor="text1"/>
        </w:rPr>
        <w:t>6</w:t>
      </w:r>
      <w:r w:rsidR="00F22F6E" w:rsidRPr="0041346C">
        <w:rPr>
          <w:b/>
          <w:color w:val="000000" w:themeColor="text1"/>
        </w:rPr>
        <w:t>% positive</w:t>
      </w:r>
      <w:r w:rsidR="00F22F6E" w:rsidRPr="0041346C">
        <w:rPr>
          <w:color w:val="000000" w:themeColor="text1"/>
        </w:rPr>
        <w:t xml:space="preserve"> (“Agreed” or “Strongly Agreed” to the statements below).</w:t>
      </w:r>
    </w:p>
    <w:p w14:paraId="1C182C53" w14:textId="77777777" w:rsidR="00F22F6E" w:rsidRPr="0041346C" w:rsidRDefault="00F22F6E" w:rsidP="00F22F6E">
      <w:pPr>
        <w:pStyle w:val="NoSpacing"/>
        <w:rPr>
          <w:color w:val="000000" w:themeColor="text1"/>
          <w:highlight w:val="yellow"/>
        </w:rPr>
      </w:pPr>
    </w:p>
    <w:tbl>
      <w:tblPr>
        <w:tblStyle w:val="TableGrid"/>
        <w:tblW w:w="94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6"/>
        <w:gridCol w:w="2061"/>
      </w:tblGrid>
      <w:tr w:rsidR="0041346C" w:rsidRPr="0041346C" w14:paraId="1E0F770D" w14:textId="77777777" w:rsidTr="00DC248B">
        <w:trPr>
          <w:trHeight w:val="36"/>
          <w:jc w:val="center"/>
        </w:trPr>
        <w:tc>
          <w:tcPr>
            <w:tcW w:w="7346" w:type="dxa"/>
            <w:hideMark/>
          </w:tcPr>
          <w:p w14:paraId="66693B33" w14:textId="77777777" w:rsidR="00462883" w:rsidRPr="0041346C" w:rsidRDefault="00462883" w:rsidP="00462883">
            <w:pPr>
              <w:pStyle w:val="NoSpacing"/>
              <w:tabs>
                <w:tab w:val="left" w:pos="7920"/>
              </w:tabs>
              <w:ind w:left="54"/>
              <w:rPr>
                <w:bCs/>
                <w:color w:val="000000" w:themeColor="text1"/>
              </w:rPr>
            </w:pPr>
            <w:r w:rsidRPr="0041346C">
              <w:rPr>
                <w:b/>
                <w:color w:val="000000" w:themeColor="text1"/>
              </w:rPr>
              <w:t>Ratable Survey Items</w:t>
            </w:r>
          </w:p>
        </w:tc>
        <w:tc>
          <w:tcPr>
            <w:tcW w:w="2061" w:type="dxa"/>
            <w:vAlign w:val="center"/>
            <w:hideMark/>
          </w:tcPr>
          <w:p w14:paraId="6E110591" w14:textId="77777777" w:rsidR="00462883" w:rsidRPr="0041346C" w:rsidRDefault="00462883" w:rsidP="00462883">
            <w:pPr>
              <w:pStyle w:val="NoSpacing"/>
              <w:tabs>
                <w:tab w:val="left" w:pos="7920"/>
              </w:tabs>
              <w:jc w:val="center"/>
              <w:rPr>
                <w:bCs/>
                <w:color w:val="000000" w:themeColor="text1"/>
              </w:rPr>
            </w:pPr>
            <w:r w:rsidRPr="0041346C">
              <w:rPr>
                <w:b/>
                <w:color w:val="000000" w:themeColor="text1"/>
              </w:rPr>
              <w:t>Positive Ratings</w:t>
            </w:r>
          </w:p>
        </w:tc>
      </w:tr>
      <w:tr w:rsidR="0041346C" w:rsidRPr="0041346C" w14:paraId="419D1084" w14:textId="77777777" w:rsidTr="00EA20CD">
        <w:trPr>
          <w:trHeight w:val="558"/>
          <w:jc w:val="center"/>
        </w:trPr>
        <w:tc>
          <w:tcPr>
            <w:tcW w:w="7346" w:type="dxa"/>
            <w:hideMark/>
          </w:tcPr>
          <w:p w14:paraId="5256EC70" w14:textId="77777777" w:rsidR="00103CBB" w:rsidRPr="0041346C" w:rsidRDefault="002B3A97" w:rsidP="00462883">
            <w:pPr>
              <w:pStyle w:val="NoSpacing"/>
              <w:numPr>
                <w:ilvl w:val="0"/>
                <w:numId w:val="12"/>
              </w:numPr>
              <w:tabs>
                <w:tab w:val="left" w:pos="7920"/>
              </w:tabs>
              <w:ind w:left="414"/>
              <w:rPr>
                <w:bCs/>
                <w:color w:val="000000" w:themeColor="text1"/>
              </w:rPr>
            </w:pPr>
            <w:r w:rsidRPr="0041346C">
              <w:rPr>
                <w:bCs/>
                <w:i/>
                <w:color w:val="000000" w:themeColor="text1"/>
              </w:rPr>
              <w:t>MSS takes into consideration what makes me feel happy, fulfilled, satisfied, and comfortable when providing supports.</w:t>
            </w:r>
          </w:p>
        </w:tc>
        <w:tc>
          <w:tcPr>
            <w:tcW w:w="2061" w:type="dxa"/>
            <w:hideMark/>
          </w:tcPr>
          <w:p w14:paraId="6BB95FCC" w14:textId="77777777" w:rsidR="00462883" w:rsidRPr="0041346C" w:rsidRDefault="00933DF3" w:rsidP="002B3A97">
            <w:pPr>
              <w:pStyle w:val="NoSpacing"/>
              <w:tabs>
                <w:tab w:val="left" w:pos="7920"/>
              </w:tabs>
              <w:jc w:val="center"/>
              <w:rPr>
                <w:bCs/>
                <w:color w:val="000000" w:themeColor="text1"/>
              </w:rPr>
            </w:pPr>
            <w:r w:rsidRPr="0041346C">
              <w:rPr>
                <w:bCs/>
                <w:color w:val="000000" w:themeColor="text1"/>
              </w:rPr>
              <w:t>97</w:t>
            </w:r>
            <w:r w:rsidR="00462883" w:rsidRPr="0041346C">
              <w:rPr>
                <w:bCs/>
                <w:color w:val="000000" w:themeColor="text1"/>
              </w:rPr>
              <w:t>.</w:t>
            </w:r>
            <w:r w:rsidRPr="0041346C">
              <w:rPr>
                <w:bCs/>
                <w:color w:val="000000" w:themeColor="text1"/>
              </w:rPr>
              <w:t>98</w:t>
            </w:r>
            <w:r w:rsidR="00462883" w:rsidRPr="0041346C">
              <w:rPr>
                <w:bCs/>
                <w:color w:val="000000" w:themeColor="text1"/>
              </w:rPr>
              <w:t>%</w:t>
            </w:r>
          </w:p>
        </w:tc>
      </w:tr>
      <w:tr w:rsidR="0041346C" w:rsidRPr="0041346C" w14:paraId="43078314" w14:textId="77777777" w:rsidTr="00DC248B">
        <w:trPr>
          <w:trHeight w:val="784"/>
          <w:jc w:val="center"/>
        </w:trPr>
        <w:tc>
          <w:tcPr>
            <w:tcW w:w="7346" w:type="dxa"/>
            <w:hideMark/>
          </w:tcPr>
          <w:p w14:paraId="418F7816" w14:textId="77777777" w:rsidR="00103CBB" w:rsidRPr="00ED3E83" w:rsidRDefault="00E6077B" w:rsidP="00E6077B">
            <w:pPr>
              <w:pStyle w:val="NoSpacing"/>
              <w:numPr>
                <w:ilvl w:val="0"/>
                <w:numId w:val="12"/>
              </w:numPr>
              <w:tabs>
                <w:tab w:val="left" w:pos="7920"/>
              </w:tabs>
              <w:ind w:left="414"/>
              <w:rPr>
                <w:bCs/>
                <w:i/>
                <w:color w:val="000000" w:themeColor="text1"/>
              </w:rPr>
            </w:pPr>
            <w:r w:rsidRPr="00ED3E83">
              <w:rPr>
                <w:bCs/>
                <w:i/>
                <w:color w:val="000000" w:themeColor="text1"/>
              </w:rPr>
              <w:t>MSS gives me opportunities to have control over my environment when possible (where I choose to work, where I choose to eat lunch, who I choose to socialize with, etc.).</w:t>
            </w:r>
          </w:p>
        </w:tc>
        <w:tc>
          <w:tcPr>
            <w:tcW w:w="2061" w:type="dxa"/>
            <w:hideMark/>
          </w:tcPr>
          <w:p w14:paraId="37FEBF8E" w14:textId="77777777" w:rsidR="00462883" w:rsidRPr="0041346C" w:rsidRDefault="00933DF3" w:rsidP="00836217">
            <w:pPr>
              <w:pStyle w:val="NoSpacing"/>
              <w:tabs>
                <w:tab w:val="left" w:pos="7920"/>
              </w:tabs>
              <w:jc w:val="center"/>
              <w:rPr>
                <w:bCs/>
                <w:color w:val="000000" w:themeColor="text1"/>
              </w:rPr>
            </w:pPr>
            <w:r w:rsidRPr="0041346C">
              <w:rPr>
                <w:bCs/>
                <w:color w:val="000000" w:themeColor="text1"/>
              </w:rPr>
              <w:t>95.69</w:t>
            </w:r>
            <w:r w:rsidR="00462883" w:rsidRPr="0041346C">
              <w:rPr>
                <w:bCs/>
                <w:color w:val="000000" w:themeColor="text1"/>
              </w:rPr>
              <w:t>%</w:t>
            </w:r>
          </w:p>
        </w:tc>
      </w:tr>
      <w:tr w:rsidR="0041346C" w:rsidRPr="0041346C" w14:paraId="0B415615" w14:textId="77777777" w:rsidTr="00DC248B">
        <w:trPr>
          <w:trHeight w:val="817"/>
          <w:jc w:val="center"/>
        </w:trPr>
        <w:tc>
          <w:tcPr>
            <w:tcW w:w="7346" w:type="dxa"/>
          </w:tcPr>
          <w:p w14:paraId="123C5D9A" w14:textId="77777777" w:rsidR="00933DF3" w:rsidRPr="00ED3E83" w:rsidRDefault="00ED3E83" w:rsidP="00ED3E83">
            <w:pPr>
              <w:pStyle w:val="NoSpacing"/>
              <w:numPr>
                <w:ilvl w:val="0"/>
                <w:numId w:val="12"/>
              </w:numPr>
              <w:tabs>
                <w:tab w:val="left" w:pos="7920"/>
              </w:tabs>
              <w:ind w:left="418"/>
              <w:contextualSpacing/>
              <w:rPr>
                <w:bCs/>
                <w:i/>
                <w:color w:val="000000" w:themeColor="text1"/>
              </w:rPr>
            </w:pPr>
            <w:r w:rsidRPr="00ED3E83">
              <w:rPr>
                <w:bCs/>
                <w:i/>
                <w:color w:val="000000" w:themeColor="text1"/>
              </w:rPr>
              <w:t>MSS provides me with opportunities for regular meaningful non-work activities.</w:t>
            </w:r>
          </w:p>
        </w:tc>
        <w:tc>
          <w:tcPr>
            <w:tcW w:w="2061" w:type="dxa"/>
          </w:tcPr>
          <w:p w14:paraId="30DF8D6D" w14:textId="77777777" w:rsidR="00933DF3" w:rsidRPr="0041346C" w:rsidRDefault="00933DF3" w:rsidP="00836217">
            <w:pPr>
              <w:pStyle w:val="NoSpacing"/>
              <w:tabs>
                <w:tab w:val="left" w:pos="7920"/>
              </w:tabs>
              <w:jc w:val="center"/>
              <w:rPr>
                <w:bCs/>
                <w:color w:val="000000" w:themeColor="text1"/>
              </w:rPr>
            </w:pPr>
            <w:r w:rsidRPr="0041346C">
              <w:rPr>
                <w:bCs/>
                <w:color w:val="000000" w:themeColor="text1"/>
              </w:rPr>
              <w:t>95.30%</w:t>
            </w:r>
          </w:p>
        </w:tc>
      </w:tr>
      <w:tr w:rsidR="0041346C" w:rsidRPr="0041346C" w14:paraId="5453041C" w14:textId="77777777" w:rsidTr="00DC248B">
        <w:trPr>
          <w:trHeight w:val="432"/>
          <w:jc w:val="center"/>
        </w:trPr>
        <w:tc>
          <w:tcPr>
            <w:tcW w:w="7346" w:type="dxa"/>
            <w:hideMark/>
          </w:tcPr>
          <w:p w14:paraId="6490220B" w14:textId="77777777" w:rsidR="00103CBB" w:rsidRPr="0041346C" w:rsidRDefault="002B3A97" w:rsidP="00ED3E83">
            <w:pPr>
              <w:pStyle w:val="NoSpacing"/>
              <w:numPr>
                <w:ilvl w:val="0"/>
                <w:numId w:val="12"/>
              </w:numPr>
              <w:tabs>
                <w:tab w:val="left" w:pos="7920"/>
              </w:tabs>
              <w:ind w:left="418"/>
              <w:contextualSpacing/>
              <w:rPr>
                <w:bCs/>
                <w:i/>
                <w:color w:val="000000" w:themeColor="text1"/>
              </w:rPr>
            </w:pPr>
            <w:r w:rsidRPr="0041346C">
              <w:rPr>
                <w:bCs/>
                <w:i/>
                <w:color w:val="000000" w:themeColor="text1"/>
              </w:rPr>
              <w:t>The physical environment at MSS supports my goals and needs (for example, does MSS provide spaces for larger group activities as well as solitary activities?).</w:t>
            </w:r>
          </w:p>
        </w:tc>
        <w:tc>
          <w:tcPr>
            <w:tcW w:w="2061" w:type="dxa"/>
            <w:hideMark/>
          </w:tcPr>
          <w:p w14:paraId="0876E59A" w14:textId="77777777" w:rsidR="00462883" w:rsidRPr="0041346C" w:rsidRDefault="00933DF3" w:rsidP="00933DF3">
            <w:pPr>
              <w:pStyle w:val="NoSpacing"/>
              <w:tabs>
                <w:tab w:val="left" w:pos="7920"/>
              </w:tabs>
              <w:spacing w:line="360" w:lineRule="auto"/>
              <w:jc w:val="center"/>
              <w:rPr>
                <w:bCs/>
                <w:color w:val="000000" w:themeColor="text1"/>
              </w:rPr>
            </w:pPr>
            <w:r w:rsidRPr="0041346C">
              <w:rPr>
                <w:bCs/>
                <w:color w:val="000000" w:themeColor="text1"/>
              </w:rPr>
              <w:t>94.07%</w:t>
            </w:r>
          </w:p>
        </w:tc>
      </w:tr>
      <w:tr w:rsidR="0041346C" w:rsidRPr="0041346C" w14:paraId="21655558" w14:textId="77777777" w:rsidTr="00DC248B">
        <w:trPr>
          <w:trHeight w:val="558"/>
          <w:jc w:val="center"/>
        </w:trPr>
        <w:tc>
          <w:tcPr>
            <w:tcW w:w="7346" w:type="dxa"/>
            <w:hideMark/>
          </w:tcPr>
          <w:p w14:paraId="0FD184BC" w14:textId="77777777" w:rsidR="00103CBB" w:rsidRPr="0041346C" w:rsidRDefault="002B3A97" w:rsidP="00462883">
            <w:pPr>
              <w:pStyle w:val="NoSpacing"/>
              <w:numPr>
                <w:ilvl w:val="0"/>
                <w:numId w:val="12"/>
              </w:numPr>
              <w:tabs>
                <w:tab w:val="left" w:pos="7920"/>
              </w:tabs>
              <w:ind w:left="414"/>
              <w:rPr>
                <w:bCs/>
                <w:i/>
                <w:color w:val="000000" w:themeColor="text1"/>
              </w:rPr>
            </w:pPr>
            <w:r w:rsidRPr="0041346C">
              <w:rPr>
                <w:bCs/>
                <w:i/>
                <w:color w:val="000000" w:themeColor="text1"/>
              </w:rPr>
              <w:t>I am satisfied with the variety and quality of the opportunities in the community provided to me by MSS.</w:t>
            </w:r>
          </w:p>
        </w:tc>
        <w:tc>
          <w:tcPr>
            <w:tcW w:w="2061" w:type="dxa"/>
            <w:hideMark/>
          </w:tcPr>
          <w:p w14:paraId="73DDDC9C" w14:textId="77777777" w:rsidR="00462883" w:rsidRPr="0041346C" w:rsidRDefault="00933DF3" w:rsidP="00836217">
            <w:pPr>
              <w:pStyle w:val="NoSpacing"/>
              <w:tabs>
                <w:tab w:val="left" w:pos="7920"/>
              </w:tabs>
              <w:jc w:val="center"/>
              <w:rPr>
                <w:bCs/>
                <w:color w:val="000000" w:themeColor="text1"/>
              </w:rPr>
            </w:pPr>
            <w:r w:rsidRPr="0041346C">
              <w:rPr>
                <w:bCs/>
                <w:color w:val="000000" w:themeColor="text1"/>
              </w:rPr>
              <w:t>92.89</w:t>
            </w:r>
            <w:r w:rsidR="00462883" w:rsidRPr="0041346C">
              <w:rPr>
                <w:bCs/>
                <w:color w:val="000000" w:themeColor="text1"/>
              </w:rPr>
              <w:t>%</w:t>
            </w:r>
          </w:p>
        </w:tc>
      </w:tr>
      <w:tr w:rsidR="0041346C" w:rsidRPr="0041346C" w14:paraId="728622E3" w14:textId="77777777" w:rsidTr="00DC248B">
        <w:trPr>
          <w:trHeight w:val="432"/>
          <w:jc w:val="center"/>
        </w:trPr>
        <w:tc>
          <w:tcPr>
            <w:tcW w:w="7346" w:type="dxa"/>
            <w:hideMark/>
          </w:tcPr>
          <w:p w14:paraId="4787D06F" w14:textId="77777777" w:rsidR="00103CBB" w:rsidRPr="0041346C" w:rsidRDefault="002B3A97" w:rsidP="00462883">
            <w:pPr>
              <w:pStyle w:val="NoSpacing"/>
              <w:numPr>
                <w:ilvl w:val="0"/>
                <w:numId w:val="12"/>
              </w:numPr>
              <w:tabs>
                <w:tab w:val="left" w:pos="7920"/>
              </w:tabs>
              <w:ind w:left="414"/>
              <w:rPr>
                <w:bCs/>
                <w:i/>
                <w:color w:val="000000" w:themeColor="text1"/>
              </w:rPr>
            </w:pPr>
            <w:r w:rsidRPr="0041346C">
              <w:rPr>
                <w:bCs/>
                <w:i/>
                <w:color w:val="000000" w:themeColor="text1"/>
              </w:rPr>
              <w:t>MSS takes my culture (language, ethnicity/race, religion, sexual orientation, sex/gender roles, socioeconomic status, and age) into consideration when planning/implementing services.</w:t>
            </w:r>
          </w:p>
        </w:tc>
        <w:tc>
          <w:tcPr>
            <w:tcW w:w="2061" w:type="dxa"/>
            <w:hideMark/>
          </w:tcPr>
          <w:p w14:paraId="40540665" w14:textId="77777777" w:rsidR="00462883" w:rsidRPr="0041346C" w:rsidRDefault="00933DF3" w:rsidP="00836217">
            <w:pPr>
              <w:pStyle w:val="NoSpacing"/>
              <w:tabs>
                <w:tab w:val="left" w:pos="7920"/>
              </w:tabs>
              <w:jc w:val="center"/>
              <w:rPr>
                <w:bCs/>
                <w:color w:val="000000" w:themeColor="text1"/>
              </w:rPr>
            </w:pPr>
            <w:r w:rsidRPr="0041346C">
              <w:rPr>
                <w:bCs/>
                <w:color w:val="000000" w:themeColor="text1"/>
              </w:rPr>
              <w:t>96.61</w:t>
            </w:r>
            <w:r w:rsidR="00462883" w:rsidRPr="0041346C">
              <w:rPr>
                <w:bCs/>
                <w:color w:val="000000" w:themeColor="text1"/>
              </w:rPr>
              <w:t>%</w:t>
            </w:r>
          </w:p>
        </w:tc>
      </w:tr>
      <w:tr w:rsidR="0041346C" w:rsidRPr="0041346C" w14:paraId="4BE3F017" w14:textId="77777777" w:rsidTr="00DC248B">
        <w:trPr>
          <w:trHeight w:val="242"/>
          <w:jc w:val="center"/>
        </w:trPr>
        <w:tc>
          <w:tcPr>
            <w:tcW w:w="7346" w:type="dxa"/>
            <w:hideMark/>
          </w:tcPr>
          <w:p w14:paraId="1EF54246" w14:textId="77777777" w:rsidR="00103CBB" w:rsidRPr="0041346C" w:rsidRDefault="002B3A97" w:rsidP="003A636C">
            <w:pPr>
              <w:pStyle w:val="NoSpacing"/>
              <w:numPr>
                <w:ilvl w:val="0"/>
                <w:numId w:val="12"/>
              </w:numPr>
              <w:tabs>
                <w:tab w:val="left" w:pos="7920"/>
              </w:tabs>
              <w:ind w:left="418"/>
              <w:contextualSpacing/>
              <w:rPr>
                <w:bCs/>
                <w:i/>
                <w:color w:val="000000" w:themeColor="text1"/>
              </w:rPr>
            </w:pPr>
            <w:r w:rsidRPr="0041346C">
              <w:rPr>
                <w:bCs/>
                <w:i/>
                <w:color w:val="000000" w:themeColor="text1"/>
              </w:rPr>
              <w:t>MSS is the most integrated setting in which I can currently be best served.</w:t>
            </w:r>
          </w:p>
          <w:p w14:paraId="41FC28CF" w14:textId="77777777" w:rsidR="00DC248B" w:rsidRPr="0041346C" w:rsidRDefault="00DC248B" w:rsidP="00DC248B">
            <w:pPr>
              <w:pStyle w:val="NoSpacing"/>
              <w:tabs>
                <w:tab w:val="left" w:pos="7920"/>
              </w:tabs>
              <w:ind w:left="418"/>
              <w:contextualSpacing/>
              <w:rPr>
                <w:bCs/>
                <w:i/>
                <w:color w:val="000000" w:themeColor="text1"/>
              </w:rPr>
            </w:pPr>
          </w:p>
        </w:tc>
        <w:tc>
          <w:tcPr>
            <w:tcW w:w="2061" w:type="dxa"/>
            <w:hideMark/>
          </w:tcPr>
          <w:p w14:paraId="01B65B94" w14:textId="77777777" w:rsidR="00462883" w:rsidRPr="0041346C" w:rsidRDefault="00933DF3" w:rsidP="00836217">
            <w:pPr>
              <w:pStyle w:val="NoSpacing"/>
              <w:tabs>
                <w:tab w:val="left" w:pos="7920"/>
              </w:tabs>
              <w:jc w:val="center"/>
              <w:rPr>
                <w:bCs/>
                <w:color w:val="000000" w:themeColor="text1"/>
              </w:rPr>
            </w:pPr>
            <w:r w:rsidRPr="0041346C">
              <w:rPr>
                <w:bCs/>
                <w:color w:val="000000" w:themeColor="text1"/>
              </w:rPr>
              <w:t>96.69</w:t>
            </w:r>
            <w:r w:rsidR="00462883" w:rsidRPr="0041346C">
              <w:rPr>
                <w:bCs/>
                <w:color w:val="000000" w:themeColor="text1"/>
              </w:rPr>
              <w:t>%</w:t>
            </w:r>
          </w:p>
        </w:tc>
      </w:tr>
      <w:tr w:rsidR="0041346C" w:rsidRPr="0041346C" w14:paraId="7303C803" w14:textId="77777777" w:rsidTr="00DC248B">
        <w:trPr>
          <w:trHeight w:val="260"/>
          <w:jc w:val="center"/>
        </w:trPr>
        <w:tc>
          <w:tcPr>
            <w:tcW w:w="7346" w:type="dxa"/>
            <w:hideMark/>
          </w:tcPr>
          <w:p w14:paraId="027E8C76" w14:textId="77777777" w:rsidR="00103CBB" w:rsidRPr="0041346C" w:rsidRDefault="002B3A97" w:rsidP="003A636C">
            <w:pPr>
              <w:pStyle w:val="NoSpacing"/>
              <w:numPr>
                <w:ilvl w:val="0"/>
                <w:numId w:val="12"/>
              </w:numPr>
              <w:tabs>
                <w:tab w:val="left" w:pos="7920"/>
              </w:tabs>
              <w:ind w:left="418"/>
              <w:contextualSpacing/>
              <w:rPr>
                <w:bCs/>
                <w:i/>
                <w:color w:val="000000" w:themeColor="text1"/>
              </w:rPr>
            </w:pPr>
            <w:r w:rsidRPr="0041346C">
              <w:rPr>
                <w:bCs/>
                <w:i/>
                <w:color w:val="000000" w:themeColor="text1"/>
              </w:rPr>
              <w:t>My life has improved as a result of the services received at MSS.</w:t>
            </w:r>
          </w:p>
          <w:p w14:paraId="4BDF36C6" w14:textId="77777777" w:rsidR="00DC248B" w:rsidRPr="0041346C" w:rsidRDefault="00DC248B" w:rsidP="00DC248B">
            <w:pPr>
              <w:pStyle w:val="NoSpacing"/>
              <w:tabs>
                <w:tab w:val="left" w:pos="7920"/>
              </w:tabs>
              <w:ind w:left="418"/>
              <w:contextualSpacing/>
              <w:rPr>
                <w:bCs/>
                <w:i/>
                <w:color w:val="000000" w:themeColor="text1"/>
              </w:rPr>
            </w:pPr>
          </w:p>
        </w:tc>
        <w:tc>
          <w:tcPr>
            <w:tcW w:w="2061" w:type="dxa"/>
            <w:hideMark/>
          </w:tcPr>
          <w:p w14:paraId="4D4534B4" w14:textId="77777777" w:rsidR="00462883" w:rsidRPr="0041346C" w:rsidRDefault="00933DF3" w:rsidP="00836217">
            <w:pPr>
              <w:pStyle w:val="NoSpacing"/>
              <w:tabs>
                <w:tab w:val="left" w:pos="7920"/>
              </w:tabs>
              <w:jc w:val="center"/>
              <w:rPr>
                <w:bCs/>
                <w:color w:val="000000" w:themeColor="text1"/>
              </w:rPr>
            </w:pPr>
            <w:r w:rsidRPr="0041346C">
              <w:rPr>
                <w:bCs/>
                <w:color w:val="000000" w:themeColor="text1"/>
              </w:rPr>
              <w:t>97.57</w:t>
            </w:r>
            <w:r w:rsidR="00462883" w:rsidRPr="0041346C">
              <w:rPr>
                <w:bCs/>
                <w:color w:val="000000" w:themeColor="text1"/>
              </w:rPr>
              <w:t>%</w:t>
            </w:r>
          </w:p>
        </w:tc>
      </w:tr>
      <w:tr w:rsidR="0041346C" w:rsidRPr="0041346C" w14:paraId="28D2D4FD" w14:textId="77777777" w:rsidTr="00DC248B">
        <w:trPr>
          <w:trHeight w:val="296"/>
          <w:jc w:val="center"/>
        </w:trPr>
        <w:tc>
          <w:tcPr>
            <w:tcW w:w="7346" w:type="dxa"/>
            <w:hideMark/>
          </w:tcPr>
          <w:p w14:paraId="731D0722" w14:textId="77777777" w:rsidR="00103CBB" w:rsidRPr="0041346C" w:rsidRDefault="002B3A97" w:rsidP="003A636C">
            <w:pPr>
              <w:pStyle w:val="NoSpacing"/>
              <w:numPr>
                <w:ilvl w:val="0"/>
                <w:numId w:val="12"/>
              </w:numPr>
              <w:tabs>
                <w:tab w:val="left" w:pos="7920"/>
              </w:tabs>
              <w:ind w:left="418"/>
              <w:contextualSpacing/>
              <w:rPr>
                <w:bCs/>
                <w:i/>
                <w:color w:val="000000" w:themeColor="text1"/>
              </w:rPr>
            </w:pPr>
            <w:r w:rsidRPr="0041346C">
              <w:rPr>
                <w:bCs/>
                <w:i/>
                <w:color w:val="000000" w:themeColor="text1"/>
              </w:rPr>
              <w:t>Overall, I am satisfied with the services I have received at MSS.</w:t>
            </w:r>
          </w:p>
        </w:tc>
        <w:tc>
          <w:tcPr>
            <w:tcW w:w="2061" w:type="dxa"/>
            <w:hideMark/>
          </w:tcPr>
          <w:p w14:paraId="3BA7A0DB" w14:textId="77777777" w:rsidR="00D37E05" w:rsidRPr="0041346C" w:rsidRDefault="00933DF3" w:rsidP="003A636C">
            <w:pPr>
              <w:pStyle w:val="NoSpacing"/>
              <w:tabs>
                <w:tab w:val="left" w:pos="7920"/>
              </w:tabs>
              <w:jc w:val="center"/>
              <w:rPr>
                <w:bCs/>
                <w:color w:val="000000" w:themeColor="text1"/>
              </w:rPr>
            </w:pPr>
            <w:r w:rsidRPr="0041346C">
              <w:rPr>
                <w:bCs/>
                <w:color w:val="000000" w:themeColor="text1"/>
              </w:rPr>
              <w:t>97.57</w:t>
            </w:r>
            <w:r w:rsidR="00462883" w:rsidRPr="0041346C">
              <w:rPr>
                <w:bCs/>
                <w:color w:val="000000" w:themeColor="text1"/>
              </w:rPr>
              <w:t>%</w:t>
            </w:r>
          </w:p>
        </w:tc>
      </w:tr>
    </w:tbl>
    <w:p w14:paraId="3B41C92C" w14:textId="77777777" w:rsidR="00F22F6E" w:rsidRPr="0041346C" w:rsidRDefault="00F22F6E" w:rsidP="00F22F6E">
      <w:pPr>
        <w:pStyle w:val="NoSpacing"/>
        <w:rPr>
          <w:color w:val="000000" w:themeColor="text1"/>
        </w:rPr>
      </w:pPr>
    </w:p>
    <w:p w14:paraId="65CF7FF6" w14:textId="77777777" w:rsidR="000F3770" w:rsidRPr="0041346C" w:rsidRDefault="000F3770" w:rsidP="00F22F6E">
      <w:pPr>
        <w:pStyle w:val="NoSpacing"/>
        <w:rPr>
          <w:b/>
          <w:color w:val="000000" w:themeColor="text1"/>
          <w:sz w:val="24"/>
        </w:rPr>
      </w:pPr>
    </w:p>
    <w:p w14:paraId="646CFE8B" w14:textId="77777777" w:rsidR="00F22F6E" w:rsidRPr="0041346C" w:rsidRDefault="00482195" w:rsidP="00482195">
      <w:pPr>
        <w:pStyle w:val="NoSpacing"/>
        <w:jc w:val="center"/>
        <w:rPr>
          <w:b/>
          <w:color w:val="000000" w:themeColor="text1"/>
        </w:rPr>
      </w:pPr>
      <w:r w:rsidRPr="0041346C">
        <w:rPr>
          <w:noProof/>
          <w:color w:val="000000" w:themeColor="text1"/>
        </w:rPr>
        <w:drawing>
          <wp:inline distT="0" distB="0" distL="0" distR="0" wp14:anchorId="7D7E99F3" wp14:editId="7CE4ED6B">
            <wp:extent cx="5839306" cy="2734945"/>
            <wp:effectExtent l="0" t="0" r="0"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6E1634" w14:textId="77777777" w:rsidR="0056721B" w:rsidRPr="0041346C" w:rsidRDefault="0056721B" w:rsidP="00A6530C">
      <w:pPr>
        <w:pStyle w:val="Heading1"/>
      </w:pPr>
      <w:bookmarkStart w:id="2" w:name="_Toc488325548"/>
      <w:bookmarkStart w:id="3" w:name="STS"/>
      <w:r w:rsidRPr="0041346C">
        <w:lastRenderedPageBreak/>
        <w:t>SUPPORT TEAM SATISFACTION</w:t>
      </w:r>
      <w:bookmarkEnd w:id="2"/>
    </w:p>
    <w:bookmarkEnd w:id="3"/>
    <w:p w14:paraId="4E569E75" w14:textId="77777777" w:rsidR="0056721B" w:rsidRPr="0041346C" w:rsidRDefault="0056721B" w:rsidP="00F22F6E">
      <w:pPr>
        <w:pStyle w:val="NoSpacing"/>
        <w:rPr>
          <w:color w:val="000000" w:themeColor="text1"/>
        </w:rPr>
      </w:pPr>
    </w:p>
    <w:p w14:paraId="6C09D8FA" w14:textId="77777777" w:rsidR="00F22F6E" w:rsidRPr="0041346C" w:rsidRDefault="00B865B2" w:rsidP="003E7856">
      <w:pPr>
        <w:pStyle w:val="NoSpacing"/>
        <w:jc w:val="both"/>
        <w:rPr>
          <w:color w:val="000000" w:themeColor="text1"/>
        </w:rPr>
      </w:pPr>
      <w:r w:rsidRPr="0041346C">
        <w:rPr>
          <w:color w:val="000000" w:themeColor="text1"/>
        </w:rPr>
        <w:t>242</w:t>
      </w:r>
      <w:r w:rsidR="00F22F6E" w:rsidRPr="0041346C">
        <w:rPr>
          <w:color w:val="000000" w:themeColor="text1"/>
        </w:rPr>
        <w:t xml:space="preserve"> Support Team members (</w:t>
      </w:r>
      <w:r w:rsidR="009B5B89" w:rsidRPr="0041346C">
        <w:rPr>
          <w:color w:val="000000" w:themeColor="text1"/>
        </w:rPr>
        <w:t xml:space="preserve">e.g., </w:t>
      </w:r>
      <w:r w:rsidR="00F22F6E" w:rsidRPr="0041346C">
        <w:rPr>
          <w:color w:val="000000" w:themeColor="text1"/>
        </w:rPr>
        <w:t>family,</w:t>
      </w:r>
      <w:r w:rsidR="009B5B89" w:rsidRPr="0041346C">
        <w:rPr>
          <w:color w:val="000000" w:themeColor="text1"/>
        </w:rPr>
        <w:t xml:space="preserve"> guardians, county case managers, residential providers) completed the survey. </w:t>
      </w:r>
      <w:r w:rsidR="00F22F6E" w:rsidRPr="0041346C">
        <w:rPr>
          <w:color w:val="000000" w:themeColor="text1"/>
        </w:rPr>
        <w:t xml:space="preserve">Survey items included both ratable statements and open-ended questions.  Responses to ratable items were </w:t>
      </w:r>
      <w:r w:rsidR="005527E8" w:rsidRPr="0041346C">
        <w:rPr>
          <w:b/>
          <w:color w:val="000000" w:themeColor="text1"/>
        </w:rPr>
        <w:t>9</w:t>
      </w:r>
      <w:r w:rsidR="00DD2040" w:rsidRPr="0041346C">
        <w:rPr>
          <w:b/>
          <w:color w:val="000000" w:themeColor="text1"/>
        </w:rPr>
        <w:t>8</w:t>
      </w:r>
      <w:r w:rsidR="00F22F6E" w:rsidRPr="0041346C">
        <w:rPr>
          <w:b/>
          <w:color w:val="000000" w:themeColor="text1"/>
        </w:rPr>
        <w:t>% positive</w:t>
      </w:r>
      <w:r w:rsidR="00F22F6E" w:rsidRPr="0041346C">
        <w:rPr>
          <w:color w:val="000000" w:themeColor="text1"/>
        </w:rPr>
        <w:t xml:space="preserve"> (“Agreed” or “Strongly Agreed” to the statements below).</w:t>
      </w:r>
    </w:p>
    <w:p w14:paraId="50D5CCEE" w14:textId="77777777" w:rsidR="00F22F6E" w:rsidRPr="0041346C" w:rsidRDefault="00F22F6E" w:rsidP="00F22F6E">
      <w:pPr>
        <w:pStyle w:val="NoSpacing"/>
        <w:rPr>
          <w:rFonts w:ascii="Arial Narrow" w:hAnsi="Arial Narrow"/>
          <w:b/>
          <w:color w:val="000000" w:themeColor="text1"/>
          <w:highlight w:val="yellow"/>
        </w:rPr>
      </w:pPr>
    </w:p>
    <w:tbl>
      <w:tblPr>
        <w:tblStyle w:val="TableGrid"/>
        <w:tblW w:w="94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756"/>
      </w:tblGrid>
      <w:tr w:rsidR="0041346C" w:rsidRPr="0041346C" w14:paraId="7A670A75" w14:textId="77777777" w:rsidTr="003075E2">
        <w:trPr>
          <w:trHeight w:val="36"/>
          <w:jc w:val="center"/>
        </w:trPr>
        <w:tc>
          <w:tcPr>
            <w:tcW w:w="7650" w:type="dxa"/>
            <w:hideMark/>
          </w:tcPr>
          <w:p w14:paraId="3523A5B2" w14:textId="77777777" w:rsidR="00FF494C" w:rsidRPr="0041346C" w:rsidRDefault="00FF494C" w:rsidP="00103CBB">
            <w:pPr>
              <w:pStyle w:val="NoSpacing"/>
              <w:tabs>
                <w:tab w:val="left" w:pos="7920"/>
              </w:tabs>
              <w:ind w:left="54"/>
              <w:rPr>
                <w:bCs/>
                <w:color w:val="000000" w:themeColor="text1"/>
              </w:rPr>
            </w:pPr>
            <w:r w:rsidRPr="0041346C">
              <w:rPr>
                <w:b/>
                <w:color w:val="000000" w:themeColor="text1"/>
              </w:rPr>
              <w:t>Ratable Survey Items</w:t>
            </w:r>
          </w:p>
        </w:tc>
        <w:tc>
          <w:tcPr>
            <w:tcW w:w="1756" w:type="dxa"/>
            <w:vAlign w:val="center"/>
            <w:hideMark/>
          </w:tcPr>
          <w:p w14:paraId="33987256" w14:textId="77777777" w:rsidR="00FF494C" w:rsidRPr="0041346C" w:rsidRDefault="00FF494C" w:rsidP="00103CBB">
            <w:pPr>
              <w:pStyle w:val="NoSpacing"/>
              <w:tabs>
                <w:tab w:val="left" w:pos="7920"/>
              </w:tabs>
              <w:jc w:val="center"/>
              <w:rPr>
                <w:bCs/>
                <w:color w:val="000000" w:themeColor="text1"/>
              </w:rPr>
            </w:pPr>
            <w:r w:rsidRPr="0041346C">
              <w:rPr>
                <w:b/>
                <w:color w:val="000000" w:themeColor="text1"/>
              </w:rPr>
              <w:t>Positive Ratings</w:t>
            </w:r>
          </w:p>
        </w:tc>
      </w:tr>
      <w:tr w:rsidR="0041346C" w:rsidRPr="0041346C" w14:paraId="1728B98E" w14:textId="77777777" w:rsidTr="003075E2">
        <w:trPr>
          <w:trHeight w:val="432"/>
          <w:jc w:val="center"/>
        </w:trPr>
        <w:tc>
          <w:tcPr>
            <w:tcW w:w="7650" w:type="dxa"/>
            <w:hideMark/>
          </w:tcPr>
          <w:p w14:paraId="5E0913B4" w14:textId="77777777" w:rsidR="00FF494C" w:rsidRPr="0041346C" w:rsidRDefault="00966AF4" w:rsidP="0013456C">
            <w:pPr>
              <w:pStyle w:val="NoSpacing"/>
              <w:numPr>
                <w:ilvl w:val="0"/>
                <w:numId w:val="13"/>
              </w:numPr>
              <w:tabs>
                <w:tab w:val="left" w:pos="7920"/>
              </w:tabs>
              <w:ind w:left="437"/>
              <w:rPr>
                <w:bCs/>
                <w:i/>
                <w:color w:val="000000" w:themeColor="text1"/>
              </w:rPr>
            </w:pPr>
            <w:r w:rsidRPr="0041346C">
              <w:rPr>
                <w:bCs/>
                <w:i/>
                <w:color w:val="000000" w:themeColor="text1"/>
              </w:rPr>
              <w:t xml:space="preserve">MSS takes into consideration what makes </w:t>
            </w:r>
            <w:r w:rsidR="0013456C">
              <w:rPr>
                <w:bCs/>
                <w:i/>
                <w:color w:val="000000" w:themeColor="text1"/>
              </w:rPr>
              <w:t>the person I support</w:t>
            </w:r>
            <w:r w:rsidRPr="0041346C">
              <w:rPr>
                <w:bCs/>
                <w:i/>
                <w:color w:val="000000" w:themeColor="text1"/>
              </w:rPr>
              <w:t xml:space="preserve"> feel happy, fulfilled, satisfied, and comfortable when providing supports.</w:t>
            </w:r>
          </w:p>
        </w:tc>
        <w:tc>
          <w:tcPr>
            <w:tcW w:w="1756" w:type="dxa"/>
            <w:hideMark/>
          </w:tcPr>
          <w:p w14:paraId="1D45BB22" w14:textId="77777777" w:rsidR="00FF494C" w:rsidRPr="0041346C" w:rsidRDefault="004B5852" w:rsidP="00836217">
            <w:pPr>
              <w:pStyle w:val="NoSpacing"/>
              <w:tabs>
                <w:tab w:val="left" w:pos="7920"/>
              </w:tabs>
              <w:jc w:val="center"/>
              <w:rPr>
                <w:bCs/>
                <w:color w:val="000000" w:themeColor="text1"/>
              </w:rPr>
            </w:pPr>
            <w:r w:rsidRPr="0041346C">
              <w:rPr>
                <w:bCs/>
                <w:color w:val="000000" w:themeColor="text1"/>
              </w:rPr>
              <w:t>100</w:t>
            </w:r>
            <w:r w:rsidR="00FF494C" w:rsidRPr="0041346C">
              <w:rPr>
                <w:bCs/>
                <w:color w:val="000000" w:themeColor="text1"/>
              </w:rPr>
              <w:t>%</w:t>
            </w:r>
          </w:p>
        </w:tc>
      </w:tr>
      <w:tr w:rsidR="0041346C" w:rsidRPr="0041346C" w14:paraId="50992E4B" w14:textId="77777777" w:rsidTr="003075E2">
        <w:trPr>
          <w:trHeight w:val="432"/>
          <w:jc w:val="center"/>
        </w:trPr>
        <w:tc>
          <w:tcPr>
            <w:tcW w:w="7650" w:type="dxa"/>
            <w:hideMark/>
          </w:tcPr>
          <w:p w14:paraId="10634AE4" w14:textId="77777777" w:rsidR="00FF494C" w:rsidRPr="0041346C" w:rsidRDefault="003A636C" w:rsidP="0013456C">
            <w:pPr>
              <w:pStyle w:val="NoSpacing"/>
              <w:numPr>
                <w:ilvl w:val="0"/>
                <w:numId w:val="13"/>
              </w:numPr>
              <w:tabs>
                <w:tab w:val="left" w:pos="7920"/>
              </w:tabs>
              <w:ind w:left="414"/>
              <w:rPr>
                <w:bCs/>
                <w:i/>
                <w:color w:val="000000" w:themeColor="text1"/>
              </w:rPr>
            </w:pPr>
            <w:r w:rsidRPr="0041346C">
              <w:rPr>
                <w:bCs/>
                <w:i/>
                <w:color w:val="000000" w:themeColor="text1"/>
              </w:rPr>
              <w:t xml:space="preserve">MSS gives </w:t>
            </w:r>
            <w:r w:rsidR="0013456C">
              <w:rPr>
                <w:bCs/>
                <w:i/>
                <w:color w:val="000000" w:themeColor="text1"/>
              </w:rPr>
              <w:t xml:space="preserve">the person I support </w:t>
            </w:r>
            <w:r w:rsidRPr="0041346C">
              <w:rPr>
                <w:bCs/>
                <w:i/>
                <w:color w:val="000000" w:themeColor="text1"/>
              </w:rPr>
              <w:t>opportunities to have control over their environment when possible (where they choose to work, where they choose to eat lunch, who they choose to socialize with, etc.).</w:t>
            </w:r>
          </w:p>
        </w:tc>
        <w:tc>
          <w:tcPr>
            <w:tcW w:w="1756" w:type="dxa"/>
            <w:hideMark/>
          </w:tcPr>
          <w:p w14:paraId="4C3CB92F" w14:textId="77777777" w:rsidR="00FF494C" w:rsidRPr="0041346C" w:rsidRDefault="004B5852" w:rsidP="00836217">
            <w:pPr>
              <w:pStyle w:val="NoSpacing"/>
              <w:tabs>
                <w:tab w:val="left" w:pos="7920"/>
              </w:tabs>
              <w:jc w:val="center"/>
              <w:rPr>
                <w:bCs/>
                <w:color w:val="000000" w:themeColor="text1"/>
              </w:rPr>
            </w:pPr>
            <w:r w:rsidRPr="0041346C">
              <w:rPr>
                <w:bCs/>
                <w:color w:val="000000" w:themeColor="text1"/>
              </w:rPr>
              <w:t>99.12</w:t>
            </w:r>
            <w:r w:rsidR="00FF494C" w:rsidRPr="0041346C">
              <w:rPr>
                <w:bCs/>
                <w:color w:val="000000" w:themeColor="text1"/>
              </w:rPr>
              <w:t>%</w:t>
            </w:r>
          </w:p>
        </w:tc>
      </w:tr>
      <w:tr w:rsidR="0041346C" w:rsidRPr="0041346C" w14:paraId="5A5CC452" w14:textId="77777777" w:rsidTr="003075E2">
        <w:trPr>
          <w:trHeight w:val="525"/>
          <w:jc w:val="center"/>
        </w:trPr>
        <w:tc>
          <w:tcPr>
            <w:tcW w:w="7650" w:type="dxa"/>
            <w:hideMark/>
          </w:tcPr>
          <w:p w14:paraId="1F91D481" w14:textId="77777777" w:rsidR="003A636C" w:rsidRPr="0041346C" w:rsidRDefault="003A636C" w:rsidP="008C2B49">
            <w:pPr>
              <w:pStyle w:val="NoSpacing"/>
              <w:numPr>
                <w:ilvl w:val="0"/>
                <w:numId w:val="13"/>
              </w:numPr>
              <w:tabs>
                <w:tab w:val="left" w:pos="7920"/>
              </w:tabs>
              <w:ind w:left="414"/>
              <w:rPr>
                <w:bCs/>
                <w:i/>
                <w:color w:val="000000" w:themeColor="text1"/>
              </w:rPr>
            </w:pPr>
            <w:r w:rsidRPr="0041346C">
              <w:rPr>
                <w:bCs/>
                <w:i/>
                <w:color w:val="000000" w:themeColor="text1"/>
              </w:rPr>
              <w:t xml:space="preserve">MSS provides </w:t>
            </w:r>
            <w:r w:rsidR="00A1376E" w:rsidRPr="00A1376E">
              <w:rPr>
                <w:bCs/>
                <w:i/>
                <w:color w:val="000000" w:themeColor="text1"/>
              </w:rPr>
              <w:t xml:space="preserve">the person I support </w:t>
            </w:r>
            <w:r w:rsidRPr="0041346C">
              <w:rPr>
                <w:bCs/>
                <w:i/>
                <w:color w:val="000000" w:themeColor="text1"/>
              </w:rPr>
              <w:t>opportunities for regular meaningful non-work activities.</w:t>
            </w:r>
          </w:p>
        </w:tc>
        <w:tc>
          <w:tcPr>
            <w:tcW w:w="1756" w:type="dxa"/>
            <w:hideMark/>
          </w:tcPr>
          <w:p w14:paraId="389229DD" w14:textId="77777777" w:rsidR="00FF494C" w:rsidRPr="0041346C" w:rsidRDefault="008C2B49" w:rsidP="00836217">
            <w:pPr>
              <w:pStyle w:val="NoSpacing"/>
              <w:tabs>
                <w:tab w:val="left" w:pos="7920"/>
              </w:tabs>
              <w:jc w:val="center"/>
              <w:rPr>
                <w:bCs/>
                <w:color w:val="000000" w:themeColor="text1"/>
              </w:rPr>
            </w:pPr>
            <w:r w:rsidRPr="0041346C">
              <w:rPr>
                <w:bCs/>
                <w:color w:val="000000" w:themeColor="text1"/>
              </w:rPr>
              <w:t>97.4</w:t>
            </w:r>
            <w:r w:rsidR="006D6839" w:rsidRPr="0041346C">
              <w:rPr>
                <w:bCs/>
                <w:color w:val="000000" w:themeColor="text1"/>
              </w:rPr>
              <w:t>1</w:t>
            </w:r>
            <w:r w:rsidR="00FF494C" w:rsidRPr="0041346C">
              <w:rPr>
                <w:bCs/>
                <w:color w:val="000000" w:themeColor="text1"/>
              </w:rPr>
              <w:t>%</w:t>
            </w:r>
          </w:p>
        </w:tc>
      </w:tr>
      <w:tr w:rsidR="0041346C" w:rsidRPr="0041346C" w14:paraId="2472DA1D" w14:textId="77777777" w:rsidTr="003075E2">
        <w:trPr>
          <w:trHeight w:val="272"/>
          <w:jc w:val="center"/>
        </w:trPr>
        <w:tc>
          <w:tcPr>
            <w:tcW w:w="7650" w:type="dxa"/>
          </w:tcPr>
          <w:p w14:paraId="33E4711B" w14:textId="77777777" w:rsidR="008C2B49" w:rsidRPr="0041346C" w:rsidRDefault="008C2B49" w:rsidP="003A636C">
            <w:pPr>
              <w:pStyle w:val="NoSpacing"/>
              <w:numPr>
                <w:ilvl w:val="0"/>
                <w:numId w:val="13"/>
              </w:numPr>
              <w:tabs>
                <w:tab w:val="left" w:pos="7920"/>
              </w:tabs>
              <w:ind w:left="414"/>
              <w:rPr>
                <w:bCs/>
                <w:i/>
                <w:color w:val="000000" w:themeColor="text1"/>
              </w:rPr>
            </w:pPr>
            <w:r w:rsidRPr="0041346C">
              <w:rPr>
                <w:bCs/>
                <w:i/>
                <w:color w:val="000000" w:themeColor="text1"/>
              </w:rPr>
              <w:t xml:space="preserve">The physical environment at MSS supports the goals and needs </w:t>
            </w:r>
            <w:r w:rsidR="00A1376E" w:rsidRPr="00A1376E">
              <w:rPr>
                <w:bCs/>
                <w:i/>
                <w:color w:val="000000" w:themeColor="text1"/>
              </w:rPr>
              <w:t>the person I support</w:t>
            </w:r>
            <w:r w:rsidRPr="0041346C">
              <w:rPr>
                <w:bCs/>
                <w:i/>
                <w:color w:val="000000" w:themeColor="text1"/>
              </w:rPr>
              <w:t xml:space="preserve"> (for example, does MSS provide spaces for larger group activities as well as solitary activities?).</w:t>
            </w:r>
          </w:p>
        </w:tc>
        <w:tc>
          <w:tcPr>
            <w:tcW w:w="1756" w:type="dxa"/>
          </w:tcPr>
          <w:p w14:paraId="5DD3E130" w14:textId="77777777" w:rsidR="008C2B49" w:rsidRPr="0041346C" w:rsidRDefault="00B56574" w:rsidP="00836217">
            <w:pPr>
              <w:pStyle w:val="NoSpacing"/>
              <w:tabs>
                <w:tab w:val="left" w:pos="7920"/>
              </w:tabs>
              <w:jc w:val="center"/>
              <w:rPr>
                <w:bCs/>
                <w:color w:val="000000" w:themeColor="text1"/>
              </w:rPr>
            </w:pPr>
            <w:r w:rsidRPr="0041346C">
              <w:rPr>
                <w:bCs/>
                <w:color w:val="000000" w:themeColor="text1"/>
              </w:rPr>
              <w:t>97.90%</w:t>
            </w:r>
          </w:p>
        </w:tc>
      </w:tr>
      <w:tr w:rsidR="0041346C" w:rsidRPr="0041346C" w14:paraId="305A2D3F" w14:textId="77777777" w:rsidTr="003075E2">
        <w:trPr>
          <w:trHeight w:val="530"/>
          <w:jc w:val="center"/>
        </w:trPr>
        <w:tc>
          <w:tcPr>
            <w:tcW w:w="7650" w:type="dxa"/>
          </w:tcPr>
          <w:p w14:paraId="65263EAF" w14:textId="77777777" w:rsidR="00993506" w:rsidRPr="0041346C" w:rsidRDefault="00993506" w:rsidP="00993506">
            <w:pPr>
              <w:pStyle w:val="NoSpacing"/>
              <w:numPr>
                <w:ilvl w:val="0"/>
                <w:numId w:val="13"/>
              </w:numPr>
              <w:tabs>
                <w:tab w:val="left" w:pos="7920"/>
              </w:tabs>
              <w:ind w:left="414"/>
              <w:rPr>
                <w:bCs/>
                <w:i/>
                <w:color w:val="000000" w:themeColor="text1"/>
              </w:rPr>
            </w:pPr>
            <w:r w:rsidRPr="0041346C">
              <w:rPr>
                <w:bCs/>
                <w:i/>
                <w:color w:val="000000" w:themeColor="text1"/>
              </w:rPr>
              <w:t xml:space="preserve">I am satisfied with the variety and quality of the opportunities in the community provided to </w:t>
            </w:r>
            <w:r w:rsidR="00A1376E" w:rsidRPr="00A1376E">
              <w:rPr>
                <w:bCs/>
                <w:i/>
                <w:color w:val="000000" w:themeColor="text1"/>
              </w:rPr>
              <w:t>the person I support</w:t>
            </w:r>
            <w:r w:rsidRPr="0041346C">
              <w:rPr>
                <w:bCs/>
                <w:i/>
                <w:color w:val="000000" w:themeColor="text1"/>
              </w:rPr>
              <w:t xml:space="preserve"> by MSS.</w:t>
            </w:r>
          </w:p>
        </w:tc>
        <w:tc>
          <w:tcPr>
            <w:tcW w:w="1756" w:type="dxa"/>
          </w:tcPr>
          <w:p w14:paraId="073FA99A" w14:textId="77777777" w:rsidR="00993506" w:rsidRPr="0041346C" w:rsidRDefault="008C2B49" w:rsidP="008C2B49">
            <w:pPr>
              <w:pStyle w:val="NoSpacing"/>
              <w:tabs>
                <w:tab w:val="left" w:pos="7920"/>
              </w:tabs>
              <w:jc w:val="center"/>
              <w:rPr>
                <w:bCs/>
                <w:color w:val="000000" w:themeColor="text1"/>
              </w:rPr>
            </w:pPr>
            <w:r w:rsidRPr="0041346C">
              <w:rPr>
                <w:bCs/>
                <w:color w:val="000000" w:themeColor="text1"/>
              </w:rPr>
              <w:t>95.71%</w:t>
            </w:r>
          </w:p>
        </w:tc>
      </w:tr>
      <w:tr w:rsidR="0041346C" w:rsidRPr="0041346C" w14:paraId="0BEFEBF2" w14:textId="77777777" w:rsidTr="003075E2">
        <w:trPr>
          <w:trHeight w:val="432"/>
          <w:jc w:val="center"/>
        </w:trPr>
        <w:tc>
          <w:tcPr>
            <w:tcW w:w="7650" w:type="dxa"/>
            <w:hideMark/>
          </w:tcPr>
          <w:p w14:paraId="0E869B7D" w14:textId="77777777" w:rsidR="00FF494C" w:rsidRPr="0041346C" w:rsidRDefault="003A636C" w:rsidP="003A636C">
            <w:pPr>
              <w:pStyle w:val="NoSpacing"/>
              <w:numPr>
                <w:ilvl w:val="0"/>
                <w:numId w:val="13"/>
              </w:numPr>
              <w:tabs>
                <w:tab w:val="left" w:pos="7920"/>
              </w:tabs>
              <w:ind w:left="414"/>
              <w:rPr>
                <w:bCs/>
                <w:i/>
                <w:color w:val="000000" w:themeColor="text1"/>
              </w:rPr>
            </w:pPr>
            <w:r w:rsidRPr="0041346C">
              <w:rPr>
                <w:bCs/>
                <w:i/>
                <w:color w:val="000000" w:themeColor="text1"/>
              </w:rPr>
              <w:t xml:space="preserve">MSS takes the culture of </w:t>
            </w:r>
            <w:r w:rsidR="00A1376E" w:rsidRPr="00A1376E">
              <w:rPr>
                <w:bCs/>
                <w:i/>
                <w:color w:val="000000" w:themeColor="text1"/>
              </w:rPr>
              <w:t xml:space="preserve">the person I support </w:t>
            </w:r>
            <w:r w:rsidRPr="0041346C">
              <w:rPr>
                <w:bCs/>
                <w:i/>
                <w:color w:val="000000" w:themeColor="text1"/>
              </w:rPr>
              <w:t>(language, ethnicity/race, religion, sexual orientation, sex/gender roles, socioeconomic status, and age) into consideration when planning/implementing services.</w:t>
            </w:r>
            <w:r w:rsidR="00966AF4" w:rsidRPr="0041346C">
              <w:rPr>
                <w:bCs/>
                <w:i/>
                <w:color w:val="000000" w:themeColor="text1"/>
              </w:rPr>
              <w:t> </w:t>
            </w:r>
          </w:p>
        </w:tc>
        <w:tc>
          <w:tcPr>
            <w:tcW w:w="1756" w:type="dxa"/>
            <w:hideMark/>
          </w:tcPr>
          <w:p w14:paraId="5D07B677" w14:textId="77777777" w:rsidR="00FF494C" w:rsidRPr="0041346C" w:rsidRDefault="006D6839" w:rsidP="00836217">
            <w:pPr>
              <w:pStyle w:val="NoSpacing"/>
              <w:tabs>
                <w:tab w:val="left" w:pos="7920"/>
              </w:tabs>
              <w:jc w:val="center"/>
              <w:rPr>
                <w:bCs/>
                <w:color w:val="000000" w:themeColor="text1"/>
              </w:rPr>
            </w:pPr>
            <w:r w:rsidRPr="0041346C">
              <w:rPr>
                <w:bCs/>
                <w:color w:val="000000" w:themeColor="text1"/>
              </w:rPr>
              <w:t>9</w:t>
            </w:r>
            <w:r w:rsidR="00B56574" w:rsidRPr="0041346C">
              <w:rPr>
                <w:bCs/>
                <w:color w:val="000000" w:themeColor="text1"/>
              </w:rPr>
              <w:t>9.53</w:t>
            </w:r>
            <w:r w:rsidR="00FF494C" w:rsidRPr="0041346C">
              <w:rPr>
                <w:bCs/>
                <w:color w:val="000000" w:themeColor="text1"/>
              </w:rPr>
              <w:t>%</w:t>
            </w:r>
          </w:p>
        </w:tc>
      </w:tr>
      <w:tr w:rsidR="0041346C" w:rsidRPr="0041346C" w14:paraId="16B9607F" w14:textId="77777777" w:rsidTr="003075E2">
        <w:trPr>
          <w:trHeight w:val="432"/>
          <w:jc w:val="center"/>
        </w:trPr>
        <w:tc>
          <w:tcPr>
            <w:tcW w:w="7650" w:type="dxa"/>
            <w:hideMark/>
          </w:tcPr>
          <w:p w14:paraId="0E3B47EF" w14:textId="77777777" w:rsidR="00FF494C" w:rsidRPr="0041346C" w:rsidRDefault="003A636C" w:rsidP="003A636C">
            <w:pPr>
              <w:pStyle w:val="NoSpacing"/>
              <w:numPr>
                <w:ilvl w:val="0"/>
                <w:numId w:val="13"/>
              </w:numPr>
              <w:tabs>
                <w:tab w:val="left" w:pos="7920"/>
              </w:tabs>
              <w:ind w:left="414"/>
              <w:rPr>
                <w:bCs/>
                <w:i/>
                <w:color w:val="000000" w:themeColor="text1"/>
              </w:rPr>
            </w:pPr>
            <w:r w:rsidRPr="0041346C">
              <w:rPr>
                <w:bCs/>
                <w:i/>
                <w:color w:val="000000" w:themeColor="text1"/>
              </w:rPr>
              <w:t xml:space="preserve">MSS is the most integrated setting in which </w:t>
            </w:r>
            <w:r w:rsidR="00A1376E" w:rsidRPr="00A1376E">
              <w:rPr>
                <w:bCs/>
                <w:i/>
                <w:color w:val="000000" w:themeColor="text1"/>
              </w:rPr>
              <w:t>the person I support</w:t>
            </w:r>
            <w:r w:rsidRPr="0041346C">
              <w:rPr>
                <w:bCs/>
                <w:i/>
                <w:color w:val="000000" w:themeColor="text1"/>
              </w:rPr>
              <w:t xml:space="preserve"> can currently be best served.</w:t>
            </w:r>
          </w:p>
        </w:tc>
        <w:tc>
          <w:tcPr>
            <w:tcW w:w="1756" w:type="dxa"/>
            <w:hideMark/>
          </w:tcPr>
          <w:p w14:paraId="134344F7" w14:textId="77777777" w:rsidR="00FF494C" w:rsidRPr="0041346C" w:rsidRDefault="00B56574" w:rsidP="00836217">
            <w:pPr>
              <w:pStyle w:val="NoSpacing"/>
              <w:tabs>
                <w:tab w:val="left" w:pos="7920"/>
              </w:tabs>
              <w:jc w:val="center"/>
              <w:rPr>
                <w:bCs/>
                <w:color w:val="000000" w:themeColor="text1"/>
              </w:rPr>
            </w:pPr>
            <w:r w:rsidRPr="0041346C">
              <w:rPr>
                <w:bCs/>
                <w:color w:val="000000" w:themeColor="text1"/>
              </w:rPr>
              <w:t>97.00</w:t>
            </w:r>
            <w:r w:rsidR="00FF494C" w:rsidRPr="0041346C">
              <w:rPr>
                <w:bCs/>
                <w:color w:val="000000" w:themeColor="text1"/>
              </w:rPr>
              <w:t>%</w:t>
            </w:r>
          </w:p>
        </w:tc>
      </w:tr>
      <w:tr w:rsidR="0041346C" w:rsidRPr="0041346C" w14:paraId="249BEEA4" w14:textId="77777777" w:rsidTr="003075E2">
        <w:trPr>
          <w:trHeight w:val="432"/>
          <w:jc w:val="center"/>
        </w:trPr>
        <w:tc>
          <w:tcPr>
            <w:tcW w:w="7650" w:type="dxa"/>
            <w:hideMark/>
          </w:tcPr>
          <w:p w14:paraId="60B7946B" w14:textId="77777777" w:rsidR="00FF494C" w:rsidRPr="0041346C" w:rsidRDefault="00A1376E" w:rsidP="00FF494C">
            <w:pPr>
              <w:pStyle w:val="NoSpacing"/>
              <w:numPr>
                <w:ilvl w:val="0"/>
                <w:numId w:val="13"/>
              </w:numPr>
              <w:tabs>
                <w:tab w:val="left" w:pos="7920"/>
              </w:tabs>
              <w:ind w:left="414"/>
              <w:rPr>
                <w:i/>
                <w:color w:val="000000" w:themeColor="text1"/>
              </w:rPr>
            </w:pPr>
            <w:r>
              <w:rPr>
                <w:bCs/>
                <w:i/>
                <w:color w:val="000000" w:themeColor="text1"/>
              </w:rPr>
              <w:t>The life of the person I support</w:t>
            </w:r>
            <w:r w:rsidR="00966AF4" w:rsidRPr="0041346C">
              <w:rPr>
                <w:bCs/>
                <w:i/>
                <w:color w:val="000000" w:themeColor="text1"/>
              </w:rPr>
              <w:t xml:space="preserve"> has improved as a result of the services received at MSS.</w:t>
            </w:r>
          </w:p>
        </w:tc>
        <w:tc>
          <w:tcPr>
            <w:tcW w:w="1756" w:type="dxa"/>
            <w:hideMark/>
          </w:tcPr>
          <w:p w14:paraId="7DC5B41E" w14:textId="77777777" w:rsidR="00FF494C" w:rsidRPr="0041346C" w:rsidRDefault="00B56574" w:rsidP="00836217">
            <w:pPr>
              <w:pStyle w:val="NoSpacing"/>
              <w:tabs>
                <w:tab w:val="left" w:pos="7920"/>
              </w:tabs>
              <w:jc w:val="center"/>
              <w:rPr>
                <w:bCs/>
                <w:color w:val="000000" w:themeColor="text1"/>
              </w:rPr>
            </w:pPr>
            <w:r w:rsidRPr="0041346C">
              <w:rPr>
                <w:bCs/>
                <w:color w:val="000000" w:themeColor="text1"/>
              </w:rPr>
              <w:t>98.73</w:t>
            </w:r>
            <w:r w:rsidR="00FF494C" w:rsidRPr="0041346C">
              <w:rPr>
                <w:bCs/>
                <w:color w:val="000000" w:themeColor="text1"/>
              </w:rPr>
              <w:t>%</w:t>
            </w:r>
          </w:p>
        </w:tc>
      </w:tr>
      <w:tr w:rsidR="0041346C" w:rsidRPr="0041346C" w14:paraId="1C460C08" w14:textId="77777777" w:rsidTr="003075E2">
        <w:trPr>
          <w:trHeight w:val="432"/>
          <w:jc w:val="center"/>
        </w:trPr>
        <w:tc>
          <w:tcPr>
            <w:tcW w:w="7650" w:type="dxa"/>
            <w:hideMark/>
          </w:tcPr>
          <w:p w14:paraId="0D1EDA48" w14:textId="77777777" w:rsidR="00FF494C" w:rsidRPr="0041346C" w:rsidRDefault="00966AF4" w:rsidP="00FF494C">
            <w:pPr>
              <w:pStyle w:val="NoSpacing"/>
              <w:numPr>
                <w:ilvl w:val="0"/>
                <w:numId w:val="13"/>
              </w:numPr>
              <w:tabs>
                <w:tab w:val="left" w:pos="7920"/>
              </w:tabs>
              <w:ind w:left="414"/>
              <w:rPr>
                <w:bCs/>
                <w:i/>
                <w:color w:val="000000" w:themeColor="text1"/>
              </w:rPr>
            </w:pPr>
            <w:r w:rsidRPr="0041346C">
              <w:rPr>
                <w:bCs/>
                <w:i/>
                <w:color w:val="000000" w:themeColor="text1"/>
              </w:rPr>
              <w:t xml:space="preserve">Overall, I am satisfied with the services </w:t>
            </w:r>
            <w:r w:rsidR="00A1376E">
              <w:rPr>
                <w:bCs/>
                <w:i/>
                <w:color w:val="000000" w:themeColor="text1"/>
              </w:rPr>
              <w:t xml:space="preserve">the person I support </w:t>
            </w:r>
            <w:r w:rsidRPr="0041346C">
              <w:rPr>
                <w:bCs/>
                <w:i/>
                <w:color w:val="000000" w:themeColor="text1"/>
              </w:rPr>
              <w:t>has received at MSS.</w:t>
            </w:r>
          </w:p>
          <w:p w14:paraId="73A8A151" w14:textId="77777777" w:rsidR="00E36DA5" w:rsidRPr="0041346C" w:rsidRDefault="00E36DA5" w:rsidP="00E36DA5">
            <w:pPr>
              <w:pStyle w:val="NoSpacing"/>
              <w:tabs>
                <w:tab w:val="left" w:pos="7920"/>
              </w:tabs>
              <w:ind w:left="414"/>
              <w:rPr>
                <w:bCs/>
                <w:i/>
                <w:color w:val="000000" w:themeColor="text1"/>
              </w:rPr>
            </w:pPr>
          </w:p>
        </w:tc>
        <w:tc>
          <w:tcPr>
            <w:tcW w:w="1756" w:type="dxa"/>
            <w:hideMark/>
          </w:tcPr>
          <w:p w14:paraId="2741A43A" w14:textId="77777777" w:rsidR="00FF494C" w:rsidRPr="0041346C" w:rsidRDefault="00B56574" w:rsidP="00836217">
            <w:pPr>
              <w:pStyle w:val="NoSpacing"/>
              <w:tabs>
                <w:tab w:val="left" w:pos="7920"/>
              </w:tabs>
              <w:jc w:val="center"/>
              <w:rPr>
                <w:bCs/>
                <w:color w:val="000000" w:themeColor="text1"/>
              </w:rPr>
            </w:pPr>
            <w:r w:rsidRPr="0041346C">
              <w:rPr>
                <w:bCs/>
                <w:color w:val="000000" w:themeColor="text1"/>
              </w:rPr>
              <w:t>98.74</w:t>
            </w:r>
            <w:r w:rsidR="00FF494C" w:rsidRPr="0041346C">
              <w:rPr>
                <w:bCs/>
                <w:color w:val="000000" w:themeColor="text1"/>
              </w:rPr>
              <w:t>%</w:t>
            </w:r>
          </w:p>
        </w:tc>
      </w:tr>
    </w:tbl>
    <w:p w14:paraId="464842E8" w14:textId="77777777" w:rsidR="00F22F6E" w:rsidRPr="0041346C" w:rsidRDefault="00370B28" w:rsidP="00370B28">
      <w:pPr>
        <w:jc w:val="center"/>
        <w:rPr>
          <w:rFonts w:ascii="Arial Narrow" w:hAnsi="Arial Narrow"/>
          <w:color w:val="000000" w:themeColor="text1"/>
        </w:rPr>
      </w:pPr>
      <w:r w:rsidRPr="0041346C">
        <w:rPr>
          <w:noProof/>
          <w:color w:val="000000" w:themeColor="text1"/>
        </w:rPr>
        <w:drawing>
          <wp:inline distT="0" distB="0" distL="0" distR="0" wp14:anchorId="757522AB" wp14:editId="29C0039E">
            <wp:extent cx="6312535" cy="313309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3B9A5E" w14:textId="77777777" w:rsidR="00D64C4A" w:rsidRPr="0041346C" w:rsidRDefault="00D64C4A" w:rsidP="00822ED4">
      <w:pPr>
        <w:keepNext/>
        <w:jc w:val="center"/>
        <w:rPr>
          <w:b/>
          <w:color w:val="000000" w:themeColor="text1"/>
          <w:sz w:val="24"/>
          <w:szCs w:val="24"/>
        </w:rPr>
      </w:pPr>
      <w:r w:rsidRPr="0041346C">
        <w:rPr>
          <w:b/>
          <w:color w:val="000000" w:themeColor="text1"/>
        </w:rPr>
        <w:lastRenderedPageBreak/>
        <w:t>COMMENTS FROM PERSONS SERVED &amp; SUPPORT TEAM SATISFACTION SURVEYS</w:t>
      </w:r>
    </w:p>
    <w:p w14:paraId="529DEB0E" w14:textId="77777777" w:rsidR="00D64C4A" w:rsidRPr="0041346C" w:rsidRDefault="00D64C4A" w:rsidP="00D64C4A">
      <w:pPr>
        <w:jc w:val="center"/>
        <w:rPr>
          <w:b/>
          <w:color w:val="000000" w:themeColor="text1"/>
        </w:rPr>
      </w:pPr>
    </w:p>
    <w:p w14:paraId="0F4F48F0" w14:textId="77777777" w:rsidR="00D64C4A" w:rsidRPr="0041346C" w:rsidRDefault="00D64C4A" w:rsidP="00D64C4A">
      <w:pPr>
        <w:jc w:val="center"/>
        <w:rPr>
          <w:b/>
          <w:color w:val="000000" w:themeColor="text1"/>
        </w:rPr>
      </w:pPr>
      <w:r w:rsidRPr="0041346C">
        <w:rPr>
          <w:b/>
          <w:color w:val="000000" w:themeColor="text1"/>
        </w:rPr>
        <w:t>What does MSS do best?</w:t>
      </w:r>
    </w:p>
    <w:p w14:paraId="6FADD249" w14:textId="77777777" w:rsidR="00D64C4A" w:rsidRPr="0041346C" w:rsidRDefault="00D64C4A" w:rsidP="00D64C4A">
      <w:pPr>
        <w:rPr>
          <w:color w:val="000000" w:themeColor="text1"/>
        </w:rPr>
      </w:pPr>
    </w:p>
    <w:p w14:paraId="7A693613" w14:textId="77777777" w:rsidR="00D64C4A" w:rsidRPr="0041346C" w:rsidRDefault="00D64C4A" w:rsidP="004B7778">
      <w:pPr>
        <w:pStyle w:val="ListParagraph"/>
        <w:numPr>
          <w:ilvl w:val="0"/>
          <w:numId w:val="23"/>
        </w:numPr>
        <w:spacing w:before="60" w:after="60"/>
        <w:jc w:val="both"/>
        <w:rPr>
          <w:color w:val="000000" w:themeColor="text1"/>
        </w:rPr>
      </w:pPr>
      <w:r w:rsidRPr="0041346C">
        <w:rPr>
          <w:color w:val="000000" w:themeColor="text1"/>
        </w:rPr>
        <w:t xml:space="preserve">I like the jobsites, my friends, and my staff. </w:t>
      </w:r>
    </w:p>
    <w:p w14:paraId="314C64F9" w14:textId="77777777" w:rsidR="00D64C4A" w:rsidRPr="0041346C" w:rsidRDefault="00D64C4A" w:rsidP="004B7778">
      <w:pPr>
        <w:pStyle w:val="ListParagraph"/>
        <w:numPr>
          <w:ilvl w:val="0"/>
          <w:numId w:val="23"/>
        </w:numPr>
        <w:spacing w:before="60" w:after="60"/>
        <w:jc w:val="both"/>
        <w:rPr>
          <w:color w:val="000000" w:themeColor="text1"/>
        </w:rPr>
      </w:pPr>
      <w:r w:rsidRPr="0041346C">
        <w:rPr>
          <w:color w:val="000000" w:themeColor="text1"/>
        </w:rPr>
        <w:t>Person-centered planning is really thorough.</w:t>
      </w:r>
    </w:p>
    <w:p w14:paraId="5ACA77DA" w14:textId="77777777" w:rsidR="00D64C4A" w:rsidRPr="0041346C" w:rsidRDefault="00D64C4A" w:rsidP="004B7778">
      <w:pPr>
        <w:pStyle w:val="ListParagraph"/>
        <w:numPr>
          <w:ilvl w:val="0"/>
          <w:numId w:val="23"/>
        </w:numPr>
        <w:spacing w:before="60" w:after="60"/>
        <w:jc w:val="both"/>
        <w:rPr>
          <w:color w:val="000000" w:themeColor="text1"/>
        </w:rPr>
      </w:pPr>
      <w:r w:rsidRPr="0041346C">
        <w:rPr>
          <w:color w:val="000000" w:themeColor="text1"/>
        </w:rPr>
        <w:t>MSS has been the perfect next step for my daughter. I could not be more pleased with the positive staff and environment at MSS! MSS has transformed our young adult into a more satisfied person; mixing the right amount of employment, socialization, and functional skills development to improve her self-esteem. She comes home happy which has helped to greatly improve our family life as well.</w:t>
      </w:r>
    </w:p>
    <w:p w14:paraId="2464C668" w14:textId="77777777" w:rsidR="00D64C4A" w:rsidRDefault="00D64C4A" w:rsidP="004B7778">
      <w:pPr>
        <w:pStyle w:val="ListParagraph"/>
        <w:numPr>
          <w:ilvl w:val="0"/>
          <w:numId w:val="23"/>
        </w:numPr>
        <w:spacing w:before="60" w:after="60"/>
        <w:jc w:val="both"/>
        <w:rPr>
          <w:color w:val="000000" w:themeColor="text1"/>
        </w:rPr>
      </w:pPr>
      <w:r w:rsidRPr="0041346C">
        <w:rPr>
          <w:color w:val="000000" w:themeColor="text1"/>
        </w:rPr>
        <w:t>I really enjoy the fun atmosphere and caring staff.</w:t>
      </w:r>
    </w:p>
    <w:p w14:paraId="491C3FF3" w14:textId="77777777" w:rsidR="00DE44CD" w:rsidRPr="00DE44CD" w:rsidRDefault="00DE44CD" w:rsidP="004B7778">
      <w:pPr>
        <w:pStyle w:val="ListParagraph"/>
        <w:numPr>
          <w:ilvl w:val="0"/>
          <w:numId w:val="23"/>
        </w:numPr>
        <w:spacing w:before="60" w:after="60"/>
        <w:jc w:val="both"/>
        <w:rPr>
          <w:color w:val="000000" w:themeColor="text1"/>
        </w:rPr>
      </w:pPr>
      <w:r w:rsidRPr="0041346C">
        <w:rPr>
          <w:color w:val="000000" w:themeColor="text1"/>
        </w:rPr>
        <w:t>MSS provides a positive, healthy, safe, clean, and joyf</w:t>
      </w:r>
      <w:r w:rsidR="00BF6A15">
        <w:rPr>
          <w:color w:val="000000" w:themeColor="text1"/>
        </w:rPr>
        <w:t>ul environment for our daughter</w:t>
      </w:r>
      <w:r w:rsidRPr="0041346C">
        <w:rPr>
          <w:color w:val="000000" w:themeColor="text1"/>
        </w:rPr>
        <w:t>.</w:t>
      </w:r>
    </w:p>
    <w:p w14:paraId="5BCE21A5" w14:textId="77777777" w:rsidR="00D64C4A" w:rsidRPr="0041346C" w:rsidRDefault="00D64C4A" w:rsidP="004B7778">
      <w:pPr>
        <w:pStyle w:val="ListParagraph"/>
        <w:numPr>
          <w:ilvl w:val="0"/>
          <w:numId w:val="23"/>
        </w:numPr>
        <w:spacing w:before="60" w:after="60"/>
        <w:jc w:val="both"/>
        <w:rPr>
          <w:color w:val="000000" w:themeColor="text1"/>
        </w:rPr>
      </w:pPr>
      <w:r w:rsidRPr="0041346C">
        <w:rPr>
          <w:color w:val="000000" w:themeColor="text1"/>
        </w:rPr>
        <w:t>The Creative Arts program is wonderful!</w:t>
      </w:r>
    </w:p>
    <w:p w14:paraId="0DEDA504" w14:textId="77777777" w:rsidR="00D64C4A" w:rsidRPr="0041346C" w:rsidRDefault="00D64C4A" w:rsidP="004B7778">
      <w:pPr>
        <w:pStyle w:val="ListParagraph"/>
        <w:numPr>
          <w:ilvl w:val="0"/>
          <w:numId w:val="23"/>
        </w:numPr>
        <w:spacing w:before="60" w:after="60"/>
        <w:jc w:val="both"/>
        <w:rPr>
          <w:color w:val="000000" w:themeColor="text1"/>
        </w:rPr>
      </w:pPr>
      <w:r w:rsidRPr="0041346C">
        <w:rPr>
          <w:color w:val="000000" w:themeColor="text1"/>
        </w:rPr>
        <w:t>MSS has the help and the tools I need to participate in the things I like best. I really like and enjoy doing things that are hands on like woodworking and pottery.</w:t>
      </w:r>
    </w:p>
    <w:p w14:paraId="70E03768" w14:textId="77777777" w:rsidR="00D64C4A" w:rsidRPr="0041346C" w:rsidRDefault="00636120" w:rsidP="004B7778">
      <w:pPr>
        <w:pStyle w:val="ListParagraph"/>
        <w:numPr>
          <w:ilvl w:val="0"/>
          <w:numId w:val="23"/>
        </w:numPr>
        <w:spacing w:before="60" w:after="60"/>
        <w:jc w:val="both"/>
        <w:rPr>
          <w:color w:val="000000" w:themeColor="text1"/>
        </w:rPr>
      </w:pPr>
      <w:r>
        <w:rPr>
          <w:color w:val="000000" w:themeColor="text1"/>
        </w:rPr>
        <w:t>MSS listens to parent</w:t>
      </w:r>
      <w:r w:rsidR="00D64C4A" w:rsidRPr="0041346C">
        <w:rPr>
          <w:color w:val="000000" w:themeColor="text1"/>
        </w:rPr>
        <w:t>s</w:t>
      </w:r>
      <w:r>
        <w:rPr>
          <w:color w:val="000000" w:themeColor="text1"/>
        </w:rPr>
        <w:t>’</w:t>
      </w:r>
      <w:r w:rsidR="00D64C4A" w:rsidRPr="0041346C">
        <w:rPr>
          <w:color w:val="000000" w:themeColor="text1"/>
        </w:rPr>
        <w:t xml:space="preserve"> opinions/suggestions instead of brushing them off.</w:t>
      </w:r>
    </w:p>
    <w:p w14:paraId="64BA9062" w14:textId="77777777" w:rsidR="00D64C4A" w:rsidRPr="0041346C" w:rsidRDefault="00D64C4A" w:rsidP="004B7778">
      <w:pPr>
        <w:pStyle w:val="ListParagraph"/>
        <w:numPr>
          <w:ilvl w:val="0"/>
          <w:numId w:val="23"/>
        </w:numPr>
        <w:spacing w:before="60" w:after="60"/>
        <w:jc w:val="both"/>
        <w:rPr>
          <w:color w:val="000000" w:themeColor="text1"/>
        </w:rPr>
      </w:pPr>
      <w:r w:rsidRPr="0041346C">
        <w:rPr>
          <w:color w:val="000000" w:themeColor="text1"/>
        </w:rPr>
        <w:t>MSS is helping to teach me how to be independent and learning how to work.</w:t>
      </w:r>
    </w:p>
    <w:p w14:paraId="6441E654" w14:textId="77777777" w:rsidR="00D64C4A" w:rsidRPr="0041346C" w:rsidRDefault="00D64C4A" w:rsidP="004B7778">
      <w:pPr>
        <w:pStyle w:val="ListParagraph"/>
        <w:numPr>
          <w:ilvl w:val="0"/>
          <w:numId w:val="23"/>
        </w:numPr>
        <w:spacing w:before="60" w:after="60"/>
        <w:jc w:val="both"/>
        <w:rPr>
          <w:color w:val="000000" w:themeColor="text1"/>
        </w:rPr>
      </w:pPr>
      <w:r w:rsidRPr="0041346C">
        <w:rPr>
          <w:color w:val="000000" w:themeColor="text1"/>
        </w:rPr>
        <w:t xml:space="preserve">All the staff members see the uniqueness of each individual. Everyone works as a team. MSS functions in the best ways of a true community - together, cooperatively, </w:t>
      </w:r>
      <w:r w:rsidR="00636120">
        <w:rPr>
          <w:color w:val="000000" w:themeColor="text1"/>
        </w:rPr>
        <w:t xml:space="preserve">with </w:t>
      </w:r>
      <w:r w:rsidRPr="0041346C">
        <w:rPr>
          <w:color w:val="000000" w:themeColor="text1"/>
        </w:rPr>
        <w:t xml:space="preserve">the safety and success </w:t>
      </w:r>
      <w:r w:rsidR="00636120">
        <w:rPr>
          <w:color w:val="000000" w:themeColor="text1"/>
        </w:rPr>
        <w:t xml:space="preserve">of all the members as </w:t>
      </w:r>
      <w:r w:rsidRPr="0041346C">
        <w:rPr>
          <w:color w:val="000000" w:themeColor="text1"/>
        </w:rPr>
        <w:t>a huge priority. There is transparency between family and staff. The partnership is marvelous. I trust MSS with my son - that is the highest compliment I can give - and it is not easily warranted!!</w:t>
      </w:r>
    </w:p>
    <w:p w14:paraId="4F2DFF7A" w14:textId="77777777" w:rsidR="00D64C4A" w:rsidRPr="0041346C" w:rsidRDefault="00D64C4A" w:rsidP="00D64C4A">
      <w:pPr>
        <w:rPr>
          <w:color w:val="000000" w:themeColor="text1"/>
        </w:rPr>
      </w:pPr>
    </w:p>
    <w:p w14:paraId="32AED8CB" w14:textId="77777777" w:rsidR="00D64C4A" w:rsidRPr="0041346C" w:rsidRDefault="00D64C4A" w:rsidP="00D64C4A">
      <w:pPr>
        <w:jc w:val="center"/>
        <w:rPr>
          <w:b/>
          <w:color w:val="000000" w:themeColor="text1"/>
        </w:rPr>
      </w:pPr>
      <w:r w:rsidRPr="0041346C">
        <w:rPr>
          <w:b/>
          <w:color w:val="000000" w:themeColor="text1"/>
        </w:rPr>
        <w:t>If you could change anything about MSS, what would it be?</w:t>
      </w:r>
    </w:p>
    <w:p w14:paraId="78BFA5AE" w14:textId="77777777" w:rsidR="00D64C4A" w:rsidRPr="0041346C" w:rsidRDefault="00D64C4A" w:rsidP="00D64C4A">
      <w:pPr>
        <w:jc w:val="center"/>
        <w:rPr>
          <w:color w:val="000000" w:themeColor="text1"/>
        </w:rPr>
      </w:pPr>
    </w:p>
    <w:p w14:paraId="6B43FE6B" w14:textId="77777777" w:rsidR="00D64C4A" w:rsidRPr="0041346C" w:rsidRDefault="00D64C4A" w:rsidP="004B7778">
      <w:pPr>
        <w:pStyle w:val="ListParagraph"/>
        <w:numPr>
          <w:ilvl w:val="0"/>
          <w:numId w:val="24"/>
        </w:numPr>
        <w:spacing w:before="60" w:after="60"/>
        <w:jc w:val="both"/>
        <w:rPr>
          <w:color w:val="000000" w:themeColor="text1"/>
        </w:rPr>
      </w:pPr>
      <w:r w:rsidRPr="0041346C">
        <w:rPr>
          <w:color w:val="000000" w:themeColor="text1"/>
        </w:rPr>
        <w:t>A decrease in staff turnover.</w:t>
      </w:r>
    </w:p>
    <w:p w14:paraId="2A84329A" w14:textId="77777777" w:rsidR="00D64C4A" w:rsidRPr="0041346C" w:rsidRDefault="00D64C4A" w:rsidP="004B7778">
      <w:pPr>
        <w:pStyle w:val="ListParagraph"/>
        <w:numPr>
          <w:ilvl w:val="0"/>
          <w:numId w:val="24"/>
        </w:numPr>
        <w:spacing w:before="60" w:after="60"/>
        <w:jc w:val="both"/>
        <w:rPr>
          <w:color w:val="000000" w:themeColor="text1"/>
        </w:rPr>
      </w:pPr>
      <w:r w:rsidRPr="0041346C">
        <w:rPr>
          <w:color w:val="000000" w:themeColor="text1"/>
        </w:rPr>
        <w:t>Shorter bus rides.</w:t>
      </w:r>
    </w:p>
    <w:p w14:paraId="2C960ECB" w14:textId="77777777" w:rsidR="00D64C4A" w:rsidRPr="0041346C" w:rsidRDefault="00D64C4A" w:rsidP="004B7778">
      <w:pPr>
        <w:pStyle w:val="ListParagraph"/>
        <w:numPr>
          <w:ilvl w:val="0"/>
          <w:numId w:val="24"/>
        </w:numPr>
        <w:spacing w:before="60" w:after="60"/>
        <w:jc w:val="both"/>
        <w:rPr>
          <w:color w:val="000000" w:themeColor="text1"/>
        </w:rPr>
      </w:pPr>
      <w:r w:rsidRPr="0041346C">
        <w:rPr>
          <w:color w:val="000000" w:themeColor="text1"/>
        </w:rPr>
        <w:t>Multiple people voiced a desire for more frequent and more varied work opportunities.</w:t>
      </w:r>
    </w:p>
    <w:p w14:paraId="13C25B37" w14:textId="77777777" w:rsidR="00D64C4A" w:rsidRPr="0041346C" w:rsidRDefault="00D64C4A" w:rsidP="004B7778">
      <w:pPr>
        <w:pStyle w:val="ListParagraph"/>
        <w:numPr>
          <w:ilvl w:val="0"/>
          <w:numId w:val="24"/>
        </w:numPr>
        <w:spacing w:before="60" w:after="60"/>
        <w:jc w:val="both"/>
        <w:rPr>
          <w:color w:val="000000" w:themeColor="text1"/>
        </w:rPr>
      </w:pPr>
      <w:r w:rsidRPr="0041346C">
        <w:rPr>
          <w:color w:val="000000" w:themeColor="text1"/>
        </w:rPr>
        <w:t>Multiple people expressed that they want more opportunities for integration with the larger community.</w:t>
      </w:r>
    </w:p>
    <w:p w14:paraId="2231FBD0" w14:textId="77777777" w:rsidR="00D64C4A" w:rsidRPr="0041346C" w:rsidRDefault="00D64C4A" w:rsidP="004B7778">
      <w:pPr>
        <w:pStyle w:val="ListParagraph"/>
        <w:numPr>
          <w:ilvl w:val="0"/>
          <w:numId w:val="24"/>
        </w:numPr>
        <w:spacing w:before="60" w:after="60"/>
        <w:jc w:val="both"/>
        <w:rPr>
          <w:color w:val="000000" w:themeColor="text1"/>
        </w:rPr>
      </w:pPr>
      <w:r w:rsidRPr="0041346C">
        <w:rPr>
          <w:color w:val="000000" w:themeColor="text1"/>
        </w:rPr>
        <w:t>Provide services 7 days a week, our son misses attending MSS on the weekends. </w:t>
      </w:r>
    </w:p>
    <w:p w14:paraId="72962231" w14:textId="77777777" w:rsidR="00CD0C4A" w:rsidRPr="0041346C" w:rsidRDefault="00D64C4A" w:rsidP="004B7778">
      <w:pPr>
        <w:pStyle w:val="ListParagraph"/>
        <w:numPr>
          <w:ilvl w:val="0"/>
          <w:numId w:val="24"/>
        </w:numPr>
        <w:spacing w:before="60" w:after="60"/>
        <w:jc w:val="both"/>
        <w:rPr>
          <w:color w:val="000000" w:themeColor="text1"/>
        </w:rPr>
      </w:pPr>
      <w:r w:rsidRPr="0041346C">
        <w:rPr>
          <w:color w:val="000000" w:themeColor="text1"/>
        </w:rPr>
        <w:t>To let the broader world see and know the magnitude of what happens there for the individuals who are so often unseen or marginalized.</w:t>
      </w:r>
    </w:p>
    <w:p w14:paraId="04AAA485" w14:textId="77777777" w:rsidR="00CD0C4A" w:rsidRPr="0041346C" w:rsidRDefault="00D64C4A" w:rsidP="004B7778">
      <w:pPr>
        <w:pStyle w:val="ListParagraph"/>
        <w:spacing w:before="60" w:after="60"/>
        <w:ind w:left="1440"/>
        <w:jc w:val="both"/>
        <w:rPr>
          <w:i/>
          <w:color w:val="000000" w:themeColor="text1"/>
        </w:rPr>
      </w:pPr>
      <w:r w:rsidRPr="0041346C">
        <w:rPr>
          <w:i/>
          <w:color w:val="000000" w:themeColor="text1"/>
        </w:rPr>
        <w:t>"It was once said that the moral test of the government is how that government treats those who are in the dawn of life, the children; those who are in the twilight of life, the elderly; and those who are in the shadows of life - the sick, t</w:t>
      </w:r>
      <w:r w:rsidR="00CD0C4A" w:rsidRPr="0041346C">
        <w:rPr>
          <w:i/>
          <w:color w:val="000000" w:themeColor="text1"/>
        </w:rPr>
        <w:t>he needy and the handicapped." -</w:t>
      </w:r>
      <w:r w:rsidR="004E054D" w:rsidRPr="0041346C">
        <w:rPr>
          <w:i/>
          <w:color w:val="000000" w:themeColor="text1"/>
        </w:rPr>
        <w:t xml:space="preserve"> Hubert Humphrey</w:t>
      </w:r>
    </w:p>
    <w:p w14:paraId="21763964" w14:textId="77777777" w:rsidR="00D64C4A" w:rsidRPr="0041346C" w:rsidRDefault="00D64C4A" w:rsidP="004B7778">
      <w:pPr>
        <w:pStyle w:val="ListParagraph"/>
        <w:spacing w:before="60" w:after="60"/>
        <w:jc w:val="both"/>
        <w:rPr>
          <w:color w:val="000000" w:themeColor="text1"/>
        </w:rPr>
      </w:pPr>
      <w:r w:rsidRPr="0041346C">
        <w:rPr>
          <w:color w:val="000000" w:themeColor="text1"/>
        </w:rPr>
        <w:t>MSS cherishes, serves, equips and defends those in the shadows of life. Thank you!</w:t>
      </w:r>
    </w:p>
    <w:p w14:paraId="4F847836" w14:textId="77777777" w:rsidR="00D64C4A" w:rsidRPr="0041346C" w:rsidRDefault="00D64C4A" w:rsidP="00D64C4A">
      <w:pPr>
        <w:rPr>
          <w:color w:val="000000" w:themeColor="text1"/>
        </w:rPr>
      </w:pPr>
    </w:p>
    <w:p w14:paraId="28048304" w14:textId="77777777" w:rsidR="00F22F6E" w:rsidRDefault="00F22F6E">
      <w:pPr>
        <w:rPr>
          <w:color w:val="000000" w:themeColor="text1"/>
        </w:rPr>
      </w:pPr>
    </w:p>
    <w:p w14:paraId="5022EA4C" w14:textId="77777777" w:rsidR="00DE44CD" w:rsidRPr="0041346C" w:rsidRDefault="00DE44CD">
      <w:pPr>
        <w:rPr>
          <w:color w:val="000000" w:themeColor="text1"/>
        </w:rPr>
      </w:pPr>
    </w:p>
    <w:p w14:paraId="66834823" w14:textId="77777777" w:rsidR="00F22F6E" w:rsidRPr="0041346C" w:rsidRDefault="00F22F6E">
      <w:pPr>
        <w:rPr>
          <w:color w:val="000000" w:themeColor="text1"/>
        </w:rPr>
      </w:pPr>
    </w:p>
    <w:p w14:paraId="55736172" w14:textId="77777777" w:rsidR="00483442" w:rsidRPr="0041346C" w:rsidRDefault="00483442" w:rsidP="00F22F6E">
      <w:pPr>
        <w:contextualSpacing/>
        <w:jc w:val="center"/>
        <w:rPr>
          <w:b/>
          <w:color w:val="000000" w:themeColor="text1"/>
        </w:rPr>
      </w:pPr>
    </w:p>
    <w:p w14:paraId="466E407C" w14:textId="77777777" w:rsidR="00BF2B5B" w:rsidRPr="00A001D3" w:rsidRDefault="00DB321C" w:rsidP="00A6530C">
      <w:pPr>
        <w:pStyle w:val="Heading1"/>
      </w:pPr>
      <w:bookmarkStart w:id="4" w:name="DPS"/>
      <w:bookmarkStart w:id="5" w:name="_Toc488325549"/>
      <w:r w:rsidRPr="0041346C">
        <w:lastRenderedPageBreak/>
        <w:t>DEMOGRAPHICS OF PERSONS SERVED</w:t>
      </w:r>
      <w:bookmarkEnd w:id="4"/>
      <w:bookmarkEnd w:id="5"/>
    </w:p>
    <w:p w14:paraId="0EACA85F" w14:textId="77777777" w:rsidR="00E00F5E" w:rsidRPr="0041346C" w:rsidRDefault="00E00F5E" w:rsidP="00E00F5E">
      <w:pPr>
        <w:rPr>
          <w:color w:val="000000" w:themeColor="text1"/>
        </w:rPr>
      </w:pPr>
    </w:p>
    <w:p w14:paraId="10C3F764" w14:textId="77777777" w:rsidR="00B7670A" w:rsidRPr="0041346C" w:rsidRDefault="00E868D0" w:rsidP="00B7670A">
      <w:pPr>
        <w:pStyle w:val="NoSpacing"/>
        <w:spacing w:after="240"/>
        <w:contextualSpacing/>
        <w:jc w:val="center"/>
        <w:rPr>
          <w:color w:val="000000" w:themeColor="text1"/>
        </w:rPr>
      </w:pPr>
      <w:r w:rsidRPr="0041346C">
        <w:rPr>
          <w:noProof/>
          <w:color w:val="000000" w:themeColor="text1"/>
        </w:rPr>
        <w:drawing>
          <wp:inline distT="0" distB="0" distL="0" distR="0" wp14:anchorId="465783DD" wp14:editId="266A895B">
            <wp:extent cx="5223510" cy="2202784"/>
            <wp:effectExtent l="0" t="0" r="8890"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F6779E" w14:textId="77777777" w:rsidR="00BF2B5B" w:rsidRPr="0041346C" w:rsidRDefault="00BF2B5B" w:rsidP="00B7670A">
      <w:pPr>
        <w:pStyle w:val="NoSpacing"/>
        <w:spacing w:after="240"/>
        <w:contextualSpacing/>
        <w:jc w:val="center"/>
        <w:rPr>
          <w:color w:val="000000" w:themeColor="text1"/>
        </w:rPr>
      </w:pPr>
    </w:p>
    <w:p w14:paraId="3257BC65" w14:textId="77777777" w:rsidR="00BF2B5B" w:rsidRPr="0041346C" w:rsidRDefault="00E00F5E" w:rsidP="00BF2B5B">
      <w:pPr>
        <w:pStyle w:val="NoSpacing"/>
        <w:spacing w:after="240"/>
        <w:contextualSpacing/>
        <w:jc w:val="center"/>
        <w:rPr>
          <w:color w:val="000000" w:themeColor="text1"/>
        </w:rPr>
      </w:pPr>
      <w:r w:rsidRPr="0041346C">
        <w:rPr>
          <w:noProof/>
          <w:color w:val="000000" w:themeColor="text1"/>
        </w:rPr>
        <w:drawing>
          <wp:inline distT="0" distB="0" distL="0" distR="0" wp14:anchorId="60243A41" wp14:editId="68DBB36A">
            <wp:extent cx="5231765" cy="2538085"/>
            <wp:effectExtent l="0" t="0" r="635" b="25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E339EB" w14:textId="77777777" w:rsidR="00BF2B5B" w:rsidRPr="0041346C" w:rsidRDefault="00BF2B5B" w:rsidP="00BF2B5B">
      <w:pPr>
        <w:pStyle w:val="NoSpacing"/>
        <w:spacing w:after="240"/>
        <w:contextualSpacing/>
        <w:jc w:val="center"/>
        <w:rPr>
          <w:color w:val="000000" w:themeColor="text1"/>
        </w:rPr>
      </w:pPr>
    </w:p>
    <w:p w14:paraId="2A31D44C" w14:textId="77777777" w:rsidR="00824094" w:rsidRPr="0041346C" w:rsidRDefault="00824094" w:rsidP="003E7856">
      <w:pPr>
        <w:pStyle w:val="NoSpacing"/>
        <w:spacing w:after="240"/>
        <w:contextualSpacing/>
        <w:jc w:val="center"/>
        <w:rPr>
          <w:color w:val="000000" w:themeColor="text1"/>
        </w:rPr>
      </w:pPr>
      <w:r w:rsidRPr="0041346C">
        <w:rPr>
          <w:noProof/>
          <w:color w:val="000000" w:themeColor="text1"/>
        </w:rPr>
        <w:drawing>
          <wp:inline distT="0" distB="0" distL="0" distR="0" wp14:anchorId="4F7EE79D" wp14:editId="52884069">
            <wp:extent cx="5249170" cy="2395220"/>
            <wp:effectExtent l="0" t="0" r="8890" b="177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AA3F0D" w14:textId="77777777" w:rsidR="002B61E3" w:rsidRPr="0041346C" w:rsidRDefault="002B61E3" w:rsidP="00F1670C">
      <w:pPr>
        <w:spacing w:after="240"/>
        <w:jc w:val="center"/>
        <w:rPr>
          <w:color w:val="000000" w:themeColor="text1"/>
        </w:rPr>
      </w:pPr>
    </w:p>
    <w:p w14:paraId="2241AE97" w14:textId="77777777" w:rsidR="002B61E3" w:rsidRPr="0041346C" w:rsidRDefault="000540F9" w:rsidP="002B61E3">
      <w:pPr>
        <w:ind w:left="720" w:hanging="720"/>
        <w:contextualSpacing/>
        <w:jc w:val="center"/>
        <w:rPr>
          <w:color w:val="000000" w:themeColor="text1"/>
        </w:rPr>
      </w:pPr>
      <w:r w:rsidRPr="0041346C">
        <w:rPr>
          <w:noProof/>
          <w:color w:val="000000" w:themeColor="text1"/>
        </w:rPr>
        <w:lastRenderedPageBreak/>
        <w:drawing>
          <wp:inline distT="0" distB="0" distL="0" distR="0" wp14:anchorId="501BD5D5" wp14:editId="56E7367A">
            <wp:extent cx="5461000" cy="2397760"/>
            <wp:effectExtent l="0" t="0" r="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D39AAA" w14:textId="77777777" w:rsidR="002B61E3" w:rsidRPr="0041346C" w:rsidRDefault="002B61E3" w:rsidP="002B61E3">
      <w:pPr>
        <w:ind w:left="720" w:hanging="720"/>
        <w:contextualSpacing/>
        <w:jc w:val="center"/>
        <w:rPr>
          <w:color w:val="000000" w:themeColor="text1"/>
        </w:rPr>
      </w:pPr>
    </w:p>
    <w:p w14:paraId="6CE1545B" w14:textId="77777777" w:rsidR="00F1670C" w:rsidRPr="0041346C" w:rsidRDefault="005B2DE1" w:rsidP="00F1670C">
      <w:pPr>
        <w:spacing w:after="240"/>
        <w:contextualSpacing/>
        <w:jc w:val="center"/>
        <w:rPr>
          <w:rFonts w:asciiTheme="majorHAnsi" w:hAnsiTheme="majorHAnsi"/>
          <w:b/>
          <w:color w:val="000000" w:themeColor="text1"/>
        </w:rPr>
      </w:pPr>
      <w:r w:rsidRPr="0041346C">
        <w:rPr>
          <w:noProof/>
          <w:color w:val="000000" w:themeColor="text1"/>
        </w:rPr>
        <w:drawing>
          <wp:inline distT="0" distB="0" distL="0" distR="0" wp14:anchorId="7F21C7F3" wp14:editId="4E00A91E">
            <wp:extent cx="5489040" cy="2291715"/>
            <wp:effectExtent l="0" t="0" r="22860" b="196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6E16C7" w14:textId="77777777" w:rsidR="002B61E3" w:rsidRPr="0041346C" w:rsidRDefault="002B61E3" w:rsidP="00F1670C">
      <w:pPr>
        <w:spacing w:after="240"/>
        <w:contextualSpacing/>
        <w:jc w:val="center"/>
        <w:rPr>
          <w:rFonts w:asciiTheme="majorHAnsi" w:hAnsiTheme="majorHAnsi"/>
          <w:b/>
          <w:color w:val="000000" w:themeColor="text1"/>
        </w:rPr>
      </w:pPr>
    </w:p>
    <w:p w14:paraId="696CA389" w14:textId="77777777" w:rsidR="003526B3" w:rsidRPr="0041346C" w:rsidRDefault="005B2DE1" w:rsidP="005B2DE1">
      <w:pPr>
        <w:jc w:val="center"/>
        <w:rPr>
          <w:color w:val="000000" w:themeColor="text1"/>
        </w:rPr>
      </w:pPr>
      <w:r w:rsidRPr="0041346C">
        <w:rPr>
          <w:noProof/>
          <w:color w:val="000000" w:themeColor="text1"/>
        </w:rPr>
        <w:drawing>
          <wp:inline distT="0" distB="0" distL="0" distR="0" wp14:anchorId="0A64B6D9" wp14:editId="54C7593B">
            <wp:extent cx="5498902" cy="2730500"/>
            <wp:effectExtent l="0" t="0" r="13335" b="127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CAB768" w14:textId="77777777" w:rsidR="002B61E3" w:rsidRPr="0041346C" w:rsidRDefault="002B61E3" w:rsidP="002B61E3">
      <w:pPr>
        <w:spacing w:after="240"/>
        <w:rPr>
          <w:rFonts w:asciiTheme="majorHAnsi" w:hAnsiTheme="majorHAnsi"/>
          <w:b/>
          <w:color w:val="000000" w:themeColor="text1"/>
        </w:rPr>
      </w:pPr>
    </w:p>
    <w:p w14:paraId="06EAD532" w14:textId="77777777" w:rsidR="003526B3" w:rsidRPr="0041346C" w:rsidRDefault="00FC1816" w:rsidP="00F1670C">
      <w:pPr>
        <w:spacing w:after="240"/>
        <w:contextualSpacing/>
        <w:jc w:val="center"/>
        <w:rPr>
          <w:rFonts w:asciiTheme="majorHAnsi" w:hAnsiTheme="majorHAnsi"/>
          <w:b/>
          <w:color w:val="000000" w:themeColor="text1"/>
        </w:rPr>
      </w:pPr>
      <w:r w:rsidRPr="0041346C">
        <w:rPr>
          <w:noProof/>
          <w:color w:val="000000" w:themeColor="text1"/>
        </w:rPr>
        <w:lastRenderedPageBreak/>
        <w:drawing>
          <wp:inline distT="0" distB="0" distL="0" distR="0" wp14:anchorId="7EB70153" wp14:editId="4DBAC5A3">
            <wp:extent cx="5653405" cy="2402840"/>
            <wp:effectExtent l="0" t="0" r="10795"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A018C6B" w14:textId="77777777" w:rsidR="009A2054" w:rsidRPr="0041346C" w:rsidRDefault="009A2054" w:rsidP="00F1670C">
      <w:pPr>
        <w:spacing w:after="240"/>
        <w:contextualSpacing/>
        <w:jc w:val="center"/>
        <w:rPr>
          <w:rFonts w:asciiTheme="majorHAnsi" w:hAnsiTheme="majorHAnsi"/>
          <w:b/>
          <w:color w:val="000000" w:themeColor="text1"/>
        </w:rPr>
      </w:pPr>
    </w:p>
    <w:p w14:paraId="2874D9FC" w14:textId="77777777" w:rsidR="009A2054" w:rsidRPr="0041346C" w:rsidRDefault="009A1DAA" w:rsidP="009A2054">
      <w:pPr>
        <w:spacing w:after="240"/>
        <w:jc w:val="center"/>
        <w:rPr>
          <w:rFonts w:asciiTheme="majorHAnsi" w:hAnsiTheme="majorHAnsi"/>
          <w:b/>
          <w:color w:val="000000" w:themeColor="text1"/>
        </w:rPr>
      </w:pPr>
      <w:r w:rsidRPr="0041346C">
        <w:rPr>
          <w:noProof/>
          <w:color w:val="000000" w:themeColor="text1"/>
        </w:rPr>
        <w:drawing>
          <wp:inline distT="0" distB="0" distL="0" distR="0" wp14:anchorId="113CDB0E" wp14:editId="66AC5D95">
            <wp:extent cx="5638800" cy="2571282"/>
            <wp:effectExtent l="0" t="0" r="0" b="196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DB6ECB" w14:textId="77777777" w:rsidR="003526B3" w:rsidRPr="0041346C" w:rsidRDefault="009A2054" w:rsidP="00F1670C">
      <w:pPr>
        <w:spacing w:after="240"/>
        <w:jc w:val="center"/>
        <w:rPr>
          <w:rFonts w:asciiTheme="majorHAnsi" w:hAnsiTheme="majorHAnsi"/>
          <w:b/>
          <w:color w:val="000000" w:themeColor="text1"/>
        </w:rPr>
      </w:pPr>
      <w:r w:rsidRPr="0041346C">
        <w:rPr>
          <w:noProof/>
          <w:color w:val="000000" w:themeColor="text1"/>
        </w:rPr>
        <w:drawing>
          <wp:inline distT="0" distB="0" distL="0" distR="0" wp14:anchorId="7D8F117D" wp14:editId="749EEBFB">
            <wp:extent cx="5655043" cy="24288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3617D8" w14:textId="77777777" w:rsidR="003526B3" w:rsidRPr="0041346C" w:rsidRDefault="003526B3" w:rsidP="003526B3">
      <w:pPr>
        <w:spacing w:after="120"/>
        <w:jc w:val="center"/>
        <w:rPr>
          <w:rFonts w:asciiTheme="majorHAnsi" w:hAnsiTheme="majorHAnsi"/>
          <w:b/>
          <w:color w:val="000000" w:themeColor="text1"/>
        </w:rPr>
      </w:pPr>
    </w:p>
    <w:p w14:paraId="2C3D98DB" w14:textId="77777777" w:rsidR="00E31E26" w:rsidRPr="0041346C" w:rsidRDefault="00E31E26" w:rsidP="003526B3">
      <w:pPr>
        <w:spacing w:after="120"/>
        <w:jc w:val="center"/>
        <w:rPr>
          <w:rFonts w:asciiTheme="majorHAnsi" w:hAnsiTheme="majorHAnsi"/>
          <w:b/>
          <w:color w:val="000000" w:themeColor="text1"/>
        </w:rPr>
      </w:pPr>
    </w:p>
    <w:p w14:paraId="521DC5E0" w14:textId="77777777" w:rsidR="0025365D" w:rsidRPr="0041346C" w:rsidRDefault="005731CA" w:rsidP="00BF2B5B">
      <w:pPr>
        <w:spacing w:after="120"/>
        <w:jc w:val="center"/>
        <w:rPr>
          <w:rFonts w:asciiTheme="majorHAnsi" w:hAnsiTheme="majorHAnsi"/>
          <w:b/>
          <w:color w:val="000000" w:themeColor="text1"/>
        </w:rPr>
      </w:pPr>
      <w:r w:rsidRPr="0041346C">
        <w:rPr>
          <w:noProof/>
          <w:color w:val="000000" w:themeColor="text1"/>
        </w:rPr>
        <w:lastRenderedPageBreak/>
        <w:drawing>
          <wp:inline distT="0" distB="0" distL="0" distR="0" wp14:anchorId="0FCFFAE4" wp14:editId="38D8B64D">
            <wp:extent cx="5664835" cy="2743200"/>
            <wp:effectExtent l="0" t="0" r="2476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B3D04AE" w14:textId="77777777" w:rsidR="00B7670A" w:rsidRPr="0041346C" w:rsidRDefault="00B7670A" w:rsidP="005731CA">
      <w:pPr>
        <w:spacing w:after="120"/>
        <w:jc w:val="center"/>
        <w:rPr>
          <w:rFonts w:asciiTheme="majorHAnsi" w:hAnsiTheme="majorHAnsi"/>
          <w:b/>
          <w:color w:val="000000" w:themeColor="text1"/>
        </w:rPr>
      </w:pPr>
    </w:p>
    <w:p w14:paraId="4EE96D0A" w14:textId="77777777" w:rsidR="00E31E26" w:rsidRPr="0041346C" w:rsidRDefault="0025365D" w:rsidP="005731CA">
      <w:pPr>
        <w:spacing w:after="120"/>
        <w:jc w:val="center"/>
        <w:rPr>
          <w:rFonts w:asciiTheme="majorHAnsi" w:hAnsiTheme="majorHAnsi"/>
          <w:b/>
          <w:color w:val="000000" w:themeColor="text1"/>
        </w:rPr>
        <w:sectPr w:rsidR="00E31E26" w:rsidRPr="0041346C" w:rsidSect="00F1670C">
          <w:footerReference w:type="default" r:id="rId22"/>
          <w:pgSz w:w="12240" w:h="15840"/>
          <w:pgMar w:top="1440" w:right="1440" w:bottom="1260" w:left="1440" w:header="720" w:footer="720" w:gutter="0"/>
          <w:cols w:space="720"/>
          <w:docGrid w:linePitch="360"/>
        </w:sectPr>
      </w:pPr>
      <w:r w:rsidRPr="0041346C">
        <w:rPr>
          <w:noProof/>
          <w:color w:val="000000" w:themeColor="text1"/>
        </w:rPr>
        <w:drawing>
          <wp:inline distT="0" distB="0" distL="0" distR="0" wp14:anchorId="6CD667A9" wp14:editId="7853A75E">
            <wp:extent cx="5705943" cy="27432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E31E26" w:rsidRPr="0041346C">
        <w:rPr>
          <w:rFonts w:asciiTheme="majorHAnsi" w:hAnsiTheme="majorHAnsi"/>
          <w:b/>
          <w:color w:val="000000" w:themeColor="text1"/>
        </w:rPr>
        <w:br w:type="page"/>
      </w:r>
    </w:p>
    <w:p w14:paraId="6C08ECB3" w14:textId="77777777" w:rsidR="00103CBB" w:rsidRPr="0041346C" w:rsidRDefault="00D21702" w:rsidP="00A6530C">
      <w:pPr>
        <w:pStyle w:val="Heading1"/>
        <w:spacing w:after="120"/>
      </w:pPr>
      <w:bookmarkStart w:id="6" w:name="_Toc488325550"/>
      <w:bookmarkStart w:id="7" w:name="POVOC"/>
      <w:r>
        <w:lastRenderedPageBreak/>
        <w:t>2016</w:t>
      </w:r>
      <w:r w:rsidR="00103CBB" w:rsidRPr="0041346C">
        <w:t xml:space="preserve"> PROGRAM OUTCOME MEASURES – VOCATIONAL SERVICES</w:t>
      </w:r>
      <w:bookmarkEnd w:id="6"/>
    </w:p>
    <w:bookmarkEnd w:id="7"/>
    <w:p w14:paraId="2D6D8797" w14:textId="77777777" w:rsidR="00BE2F33" w:rsidRPr="00121BEC" w:rsidRDefault="00103CBB" w:rsidP="00103CBB">
      <w:pPr>
        <w:rPr>
          <w:rFonts w:ascii="Calibri" w:eastAsia="Times New Roman" w:hAnsi="Calibri" w:cs="Times New Roman"/>
          <w:b/>
          <w:i/>
          <w:color w:val="000000" w:themeColor="text1"/>
        </w:rPr>
      </w:pPr>
      <w:r w:rsidRPr="00121BEC">
        <w:rPr>
          <w:rFonts w:ascii="Calibri" w:eastAsia="Times New Roman" w:hAnsi="Calibri" w:cs="Times New Roman"/>
          <w:b/>
          <w:i/>
          <w:color w:val="000000" w:themeColor="text1"/>
        </w:rPr>
        <w:t xml:space="preserve">Measures of Effectiveness </w:t>
      </w:r>
    </w:p>
    <w:tbl>
      <w:tblPr>
        <w:tblStyle w:val="TableGrid2"/>
        <w:tblpPr w:leftFromText="180" w:rightFromText="180" w:vertAnchor="text" w:tblpXSpec="center" w:tblpY="1"/>
        <w:tblOverlap w:val="never"/>
        <w:tblW w:w="13176" w:type="dxa"/>
        <w:tblLayout w:type="fixed"/>
        <w:tblLook w:val="04A0" w:firstRow="1" w:lastRow="0" w:firstColumn="1" w:lastColumn="0" w:noHBand="0" w:noVBand="1"/>
      </w:tblPr>
      <w:tblGrid>
        <w:gridCol w:w="1908"/>
        <w:gridCol w:w="6194"/>
        <w:gridCol w:w="1980"/>
        <w:gridCol w:w="1102"/>
        <w:gridCol w:w="996"/>
        <w:gridCol w:w="996"/>
      </w:tblGrid>
      <w:tr w:rsidR="00121BEC" w:rsidRPr="00950DC0" w14:paraId="09C24C73" w14:textId="77777777" w:rsidTr="00950DC0">
        <w:trPr>
          <w:cantSplit/>
          <w:trHeight w:val="144"/>
          <w:tblHeader/>
        </w:trPr>
        <w:tc>
          <w:tcPr>
            <w:tcW w:w="1908" w:type="dxa"/>
            <w:tcBorders>
              <w:top w:val="nil"/>
              <w:left w:val="nil"/>
              <w:right w:val="nil"/>
            </w:tcBorders>
            <w:vAlign w:val="center"/>
          </w:tcPr>
          <w:p w14:paraId="5DF7695F" w14:textId="77777777" w:rsidR="00103CBB" w:rsidRPr="00950DC0" w:rsidRDefault="00103CBB"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Objective</w:t>
            </w:r>
          </w:p>
        </w:tc>
        <w:tc>
          <w:tcPr>
            <w:tcW w:w="6194" w:type="dxa"/>
            <w:tcBorders>
              <w:top w:val="nil"/>
              <w:left w:val="nil"/>
              <w:right w:val="nil"/>
            </w:tcBorders>
            <w:vAlign w:val="center"/>
          </w:tcPr>
          <w:p w14:paraId="77924038" w14:textId="77777777" w:rsidR="00103CBB" w:rsidRPr="00950DC0" w:rsidRDefault="00103CBB"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Measure</w:t>
            </w:r>
          </w:p>
        </w:tc>
        <w:tc>
          <w:tcPr>
            <w:tcW w:w="1980" w:type="dxa"/>
            <w:tcBorders>
              <w:top w:val="nil"/>
              <w:left w:val="nil"/>
              <w:right w:val="nil"/>
            </w:tcBorders>
            <w:vAlign w:val="center"/>
          </w:tcPr>
          <w:p w14:paraId="40B694F6" w14:textId="77777777" w:rsidR="00103CBB" w:rsidRPr="00950DC0" w:rsidRDefault="00103CBB"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Data Source</w:t>
            </w:r>
          </w:p>
        </w:tc>
        <w:tc>
          <w:tcPr>
            <w:tcW w:w="1102" w:type="dxa"/>
            <w:tcBorders>
              <w:top w:val="nil"/>
              <w:left w:val="nil"/>
              <w:right w:val="nil"/>
            </w:tcBorders>
            <w:vAlign w:val="center"/>
          </w:tcPr>
          <w:p w14:paraId="377D7B82" w14:textId="77777777" w:rsidR="00103CBB" w:rsidRPr="00950DC0" w:rsidRDefault="00103CBB"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Goal</w:t>
            </w:r>
          </w:p>
        </w:tc>
        <w:tc>
          <w:tcPr>
            <w:tcW w:w="996" w:type="dxa"/>
            <w:tcBorders>
              <w:top w:val="nil"/>
              <w:left w:val="nil"/>
              <w:right w:val="nil"/>
            </w:tcBorders>
            <w:shd w:val="clear" w:color="auto" w:fill="auto"/>
            <w:vAlign w:val="center"/>
          </w:tcPr>
          <w:p w14:paraId="63F7F168" w14:textId="77777777" w:rsidR="00103CBB" w:rsidRPr="00950DC0" w:rsidRDefault="00103CBB"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201</w:t>
            </w:r>
            <w:r w:rsidR="006720C3" w:rsidRPr="00950DC0">
              <w:rPr>
                <w:rFonts w:ascii="Calibri" w:hAnsi="Calibri" w:cs="Times New Roman"/>
                <w:color w:val="000000" w:themeColor="text1"/>
                <w:sz w:val="20"/>
                <w:szCs w:val="22"/>
              </w:rPr>
              <w:t>6</w:t>
            </w:r>
          </w:p>
        </w:tc>
        <w:tc>
          <w:tcPr>
            <w:tcW w:w="996" w:type="dxa"/>
            <w:tcBorders>
              <w:top w:val="nil"/>
              <w:left w:val="nil"/>
              <w:right w:val="nil"/>
            </w:tcBorders>
            <w:vAlign w:val="center"/>
          </w:tcPr>
          <w:p w14:paraId="39F5120D" w14:textId="77777777" w:rsidR="00103CBB" w:rsidRPr="00950DC0" w:rsidRDefault="00103CBB"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201</w:t>
            </w:r>
            <w:r w:rsidR="006720C3" w:rsidRPr="00950DC0">
              <w:rPr>
                <w:rFonts w:ascii="Calibri" w:hAnsi="Calibri" w:cs="Times New Roman"/>
                <w:color w:val="000000" w:themeColor="text1"/>
                <w:sz w:val="20"/>
                <w:szCs w:val="22"/>
              </w:rPr>
              <w:t>5</w:t>
            </w:r>
          </w:p>
        </w:tc>
      </w:tr>
      <w:tr w:rsidR="00121BEC" w:rsidRPr="00950DC0" w14:paraId="6F953556" w14:textId="77777777" w:rsidTr="00950DC0">
        <w:trPr>
          <w:cantSplit/>
        </w:trPr>
        <w:tc>
          <w:tcPr>
            <w:tcW w:w="1908" w:type="dxa"/>
            <w:vMerge w:val="restart"/>
            <w:vAlign w:val="center"/>
          </w:tcPr>
          <w:p w14:paraId="7DFB9571" w14:textId="77777777" w:rsidR="00103CBB" w:rsidRPr="00950DC0" w:rsidRDefault="00554098"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Maximize "Person-centeredness" of Services</w:t>
            </w:r>
          </w:p>
        </w:tc>
        <w:tc>
          <w:tcPr>
            <w:tcW w:w="6194" w:type="dxa"/>
            <w:vAlign w:val="center"/>
          </w:tcPr>
          <w:p w14:paraId="37A0FCB3" w14:textId="77777777" w:rsidR="00103CBB" w:rsidRPr="00950DC0" w:rsidRDefault="00554098"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Input of persons served</w:t>
            </w:r>
            <w:r w:rsidR="00103CBB" w:rsidRPr="00950DC0">
              <w:rPr>
                <w:rFonts w:ascii="Calibri" w:hAnsi="Calibri" w:cs="Times New Roman"/>
                <w:color w:val="000000" w:themeColor="text1"/>
                <w:sz w:val="20"/>
                <w:szCs w:val="22"/>
              </w:rPr>
              <w:t>: % of “agree” or “strongly agree” respo</w:t>
            </w:r>
            <w:r w:rsidRPr="00950DC0">
              <w:rPr>
                <w:rFonts w:ascii="Calibri" w:hAnsi="Calibri" w:cs="Times New Roman"/>
                <w:color w:val="000000" w:themeColor="text1"/>
                <w:sz w:val="20"/>
                <w:szCs w:val="22"/>
              </w:rPr>
              <w:t>nses to satisfaction survey items “MSS takes into consideration what makes me feel happy, fulfilled, satisfied, and comfortable when providing supports.” And “MSS takes my culture into consideration when planning/implementing services.</w:t>
            </w:r>
            <w:r w:rsidR="00103CBB" w:rsidRPr="00950DC0">
              <w:rPr>
                <w:rFonts w:ascii="Calibri" w:hAnsi="Calibri" w:cs="Times New Roman"/>
                <w:color w:val="000000" w:themeColor="text1"/>
                <w:sz w:val="20"/>
                <w:szCs w:val="22"/>
              </w:rPr>
              <w:t>”.</w:t>
            </w:r>
            <w:r w:rsidRPr="00950DC0">
              <w:rPr>
                <w:rFonts w:ascii="Calibri" w:hAnsi="Calibri" w:cs="Times New Roman"/>
                <w:color w:val="000000" w:themeColor="text1"/>
                <w:sz w:val="20"/>
                <w:szCs w:val="22"/>
              </w:rPr>
              <w:t xml:space="preserve"> </w:t>
            </w:r>
          </w:p>
        </w:tc>
        <w:tc>
          <w:tcPr>
            <w:tcW w:w="1980" w:type="dxa"/>
            <w:vAlign w:val="center"/>
          </w:tcPr>
          <w:p w14:paraId="360B2131" w14:textId="77777777" w:rsidR="00103CBB" w:rsidRPr="00950DC0" w:rsidRDefault="00103CBB"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Annual Satisfaction Survey Results</w:t>
            </w:r>
          </w:p>
        </w:tc>
        <w:tc>
          <w:tcPr>
            <w:tcW w:w="1102" w:type="dxa"/>
            <w:vAlign w:val="center"/>
          </w:tcPr>
          <w:p w14:paraId="6405172F" w14:textId="77777777" w:rsidR="00103CBB" w:rsidRPr="00950DC0" w:rsidRDefault="00D739B1" w:rsidP="00571D64">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 95%</w:t>
            </w:r>
          </w:p>
        </w:tc>
        <w:tc>
          <w:tcPr>
            <w:tcW w:w="996" w:type="dxa"/>
            <w:shd w:val="clear" w:color="auto" w:fill="auto"/>
            <w:vAlign w:val="center"/>
          </w:tcPr>
          <w:p w14:paraId="325763BB" w14:textId="77777777" w:rsidR="00103CBB" w:rsidRPr="00950DC0" w:rsidRDefault="003B2324"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94</w:t>
            </w:r>
            <w:r w:rsidR="00103CBB" w:rsidRPr="00950DC0">
              <w:rPr>
                <w:rFonts w:ascii="Calibri" w:hAnsi="Calibri" w:cs="Times New Roman"/>
                <w:color w:val="000000" w:themeColor="text1"/>
                <w:sz w:val="20"/>
                <w:szCs w:val="22"/>
              </w:rPr>
              <w:t>%</w:t>
            </w:r>
          </w:p>
        </w:tc>
        <w:tc>
          <w:tcPr>
            <w:tcW w:w="996" w:type="dxa"/>
            <w:vAlign w:val="center"/>
          </w:tcPr>
          <w:p w14:paraId="5D99C7DC" w14:textId="77777777" w:rsidR="00103CBB" w:rsidRPr="00950DC0" w:rsidRDefault="003B2324"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95%</w:t>
            </w:r>
          </w:p>
        </w:tc>
      </w:tr>
      <w:tr w:rsidR="00121BEC" w:rsidRPr="00950DC0" w14:paraId="5E6DCAFE" w14:textId="77777777" w:rsidTr="00950DC0">
        <w:trPr>
          <w:cantSplit/>
        </w:trPr>
        <w:tc>
          <w:tcPr>
            <w:tcW w:w="1908" w:type="dxa"/>
            <w:vMerge/>
            <w:vAlign w:val="center"/>
          </w:tcPr>
          <w:p w14:paraId="4A2C0C18" w14:textId="77777777" w:rsidR="00103CBB" w:rsidRPr="00950DC0" w:rsidRDefault="00103CBB" w:rsidP="00554098">
            <w:pPr>
              <w:rPr>
                <w:rFonts w:ascii="Calibri" w:hAnsi="Calibri" w:cs="Times New Roman"/>
                <w:color w:val="000000" w:themeColor="text1"/>
                <w:sz w:val="20"/>
                <w:szCs w:val="22"/>
                <w:highlight w:val="yellow"/>
              </w:rPr>
            </w:pPr>
          </w:p>
        </w:tc>
        <w:tc>
          <w:tcPr>
            <w:tcW w:w="6194" w:type="dxa"/>
            <w:vAlign w:val="center"/>
          </w:tcPr>
          <w:p w14:paraId="16D8C545" w14:textId="77777777" w:rsidR="00103CBB" w:rsidRPr="00950DC0" w:rsidRDefault="00554098"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I</w:t>
            </w:r>
            <w:r w:rsidR="00103CBB" w:rsidRPr="00950DC0">
              <w:rPr>
                <w:rFonts w:ascii="Calibri" w:hAnsi="Calibri" w:cs="Times New Roman"/>
                <w:color w:val="000000" w:themeColor="text1"/>
                <w:sz w:val="20"/>
                <w:szCs w:val="22"/>
              </w:rPr>
              <w:t>nput</w:t>
            </w:r>
            <w:r w:rsidRPr="00950DC0">
              <w:rPr>
                <w:rFonts w:ascii="Calibri" w:hAnsi="Calibri" w:cs="Times New Roman"/>
                <w:color w:val="000000" w:themeColor="text1"/>
                <w:sz w:val="20"/>
                <w:szCs w:val="22"/>
              </w:rPr>
              <w:t xml:space="preserve"> of Support Team</w:t>
            </w:r>
            <w:r w:rsidR="00103CBB" w:rsidRPr="00950DC0">
              <w:rPr>
                <w:rFonts w:ascii="Calibri" w:hAnsi="Calibri" w:cs="Times New Roman"/>
                <w:color w:val="000000" w:themeColor="text1"/>
                <w:sz w:val="20"/>
                <w:szCs w:val="22"/>
              </w:rPr>
              <w:t xml:space="preserve">: % of “agree” or “strongly agree” responses to satisfaction survey item </w:t>
            </w:r>
            <w:r w:rsidRPr="00950DC0">
              <w:rPr>
                <w:rFonts w:ascii="Calibri" w:hAnsi="Calibri" w:cs="Times New Roman"/>
                <w:color w:val="000000" w:themeColor="text1"/>
                <w:sz w:val="20"/>
                <w:szCs w:val="22"/>
              </w:rPr>
              <w:t>“MSS takes into consideration what makes me feel happy, fulfilled, satisfied, and comfortable when providing supports.” And “MSS takes my culture into consideration when planning/implementing services.”.</w:t>
            </w:r>
          </w:p>
        </w:tc>
        <w:tc>
          <w:tcPr>
            <w:tcW w:w="1980" w:type="dxa"/>
            <w:vAlign w:val="center"/>
          </w:tcPr>
          <w:p w14:paraId="1514A5A9" w14:textId="77777777" w:rsidR="00103CBB" w:rsidRPr="00950DC0" w:rsidRDefault="00103CBB"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Annual Satisfaction Survey Results</w:t>
            </w:r>
          </w:p>
        </w:tc>
        <w:tc>
          <w:tcPr>
            <w:tcW w:w="1102" w:type="dxa"/>
            <w:vAlign w:val="center"/>
          </w:tcPr>
          <w:p w14:paraId="542403B5" w14:textId="77777777" w:rsidR="00103CBB" w:rsidRPr="00950DC0" w:rsidRDefault="00571D64"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 95%</w:t>
            </w:r>
          </w:p>
        </w:tc>
        <w:tc>
          <w:tcPr>
            <w:tcW w:w="996" w:type="dxa"/>
            <w:shd w:val="clear" w:color="auto" w:fill="auto"/>
            <w:vAlign w:val="center"/>
          </w:tcPr>
          <w:p w14:paraId="04AF2341" w14:textId="77777777" w:rsidR="00103CBB" w:rsidRPr="00950DC0" w:rsidRDefault="006953A1"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99</w:t>
            </w:r>
            <w:r w:rsidR="00103CBB" w:rsidRPr="00950DC0">
              <w:rPr>
                <w:rFonts w:ascii="Calibri" w:hAnsi="Calibri" w:cs="Times New Roman"/>
                <w:color w:val="000000" w:themeColor="text1"/>
                <w:sz w:val="20"/>
                <w:szCs w:val="22"/>
              </w:rPr>
              <w:t>%</w:t>
            </w:r>
          </w:p>
        </w:tc>
        <w:tc>
          <w:tcPr>
            <w:tcW w:w="996" w:type="dxa"/>
            <w:vAlign w:val="center"/>
          </w:tcPr>
          <w:p w14:paraId="4DE828B0" w14:textId="77777777" w:rsidR="00103CBB" w:rsidRPr="00950DC0" w:rsidRDefault="006953A1"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100%</w:t>
            </w:r>
          </w:p>
        </w:tc>
      </w:tr>
      <w:tr w:rsidR="00121BEC" w:rsidRPr="00950DC0" w14:paraId="4E11E179" w14:textId="77777777" w:rsidTr="00950DC0">
        <w:trPr>
          <w:cantSplit/>
          <w:trHeight w:val="748"/>
        </w:trPr>
        <w:tc>
          <w:tcPr>
            <w:tcW w:w="1908" w:type="dxa"/>
            <w:vAlign w:val="center"/>
          </w:tcPr>
          <w:p w14:paraId="3511510F" w14:textId="77777777" w:rsidR="00554098" w:rsidRPr="00950DC0" w:rsidRDefault="00554098" w:rsidP="006538A9">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 xml:space="preserve">Maximize Achievement of </w:t>
            </w:r>
            <w:r w:rsidR="006538A9" w:rsidRPr="00950DC0">
              <w:rPr>
                <w:rFonts w:ascii="Calibri" w:hAnsi="Calibri" w:cs="Times New Roman"/>
                <w:color w:val="000000" w:themeColor="text1"/>
                <w:sz w:val="20"/>
                <w:szCs w:val="22"/>
              </w:rPr>
              <w:t>Individualized</w:t>
            </w:r>
            <w:r w:rsidRPr="00950DC0">
              <w:rPr>
                <w:rFonts w:ascii="Calibri" w:hAnsi="Calibri" w:cs="Times New Roman"/>
                <w:color w:val="000000" w:themeColor="text1"/>
                <w:sz w:val="20"/>
                <w:szCs w:val="22"/>
              </w:rPr>
              <w:t xml:space="preserve"> Goals</w:t>
            </w:r>
            <w:r w:rsidR="006538A9" w:rsidRPr="00950DC0">
              <w:rPr>
                <w:rFonts w:ascii="Calibri" w:hAnsi="Calibri" w:cs="Times New Roman"/>
                <w:color w:val="000000" w:themeColor="text1"/>
                <w:sz w:val="20"/>
                <w:szCs w:val="22"/>
              </w:rPr>
              <w:t>/Objectives</w:t>
            </w:r>
          </w:p>
        </w:tc>
        <w:tc>
          <w:tcPr>
            <w:tcW w:w="6194" w:type="dxa"/>
            <w:vAlign w:val="center"/>
          </w:tcPr>
          <w:p w14:paraId="745F7DAB" w14:textId="77777777" w:rsidR="00554098" w:rsidRPr="00950DC0" w:rsidRDefault="00554098" w:rsidP="006538A9">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 xml:space="preserve">MSS </w:t>
            </w:r>
            <w:r w:rsidR="006538A9" w:rsidRPr="00950DC0">
              <w:rPr>
                <w:rFonts w:ascii="Calibri" w:hAnsi="Calibri" w:cs="Times New Roman"/>
                <w:color w:val="000000" w:themeColor="text1"/>
                <w:sz w:val="20"/>
                <w:szCs w:val="22"/>
              </w:rPr>
              <w:t>Service</w:t>
            </w:r>
            <w:r w:rsidRPr="00950DC0">
              <w:rPr>
                <w:rFonts w:ascii="Calibri" w:hAnsi="Calibri" w:cs="Times New Roman"/>
                <w:color w:val="000000" w:themeColor="text1"/>
                <w:sz w:val="20"/>
                <w:szCs w:val="22"/>
              </w:rPr>
              <w:t xml:space="preserve"> Coordinator input: % of “made progress” or “maintained” responses to survey assessment re: goal</w:t>
            </w:r>
            <w:r w:rsidR="006538A9" w:rsidRPr="00950DC0">
              <w:rPr>
                <w:rFonts w:ascii="Calibri" w:hAnsi="Calibri" w:cs="Times New Roman"/>
                <w:color w:val="000000" w:themeColor="text1"/>
                <w:sz w:val="20"/>
                <w:szCs w:val="22"/>
              </w:rPr>
              <w:t>/objective progress</w:t>
            </w:r>
            <w:r w:rsidRPr="00950DC0">
              <w:rPr>
                <w:rFonts w:ascii="Calibri" w:hAnsi="Calibri" w:cs="Times New Roman"/>
                <w:color w:val="000000" w:themeColor="text1"/>
                <w:sz w:val="20"/>
                <w:szCs w:val="22"/>
              </w:rPr>
              <w:t>.</w:t>
            </w:r>
          </w:p>
        </w:tc>
        <w:tc>
          <w:tcPr>
            <w:tcW w:w="1980" w:type="dxa"/>
            <w:vAlign w:val="center"/>
          </w:tcPr>
          <w:p w14:paraId="0E65056E" w14:textId="77777777" w:rsidR="00554098" w:rsidRPr="00950DC0" w:rsidRDefault="006538A9"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Service Coordinator Assessment/</w:t>
            </w:r>
            <w:r w:rsidR="00554098" w:rsidRPr="00950DC0">
              <w:rPr>
                <w:rFonts w:ascii="Calibri" w:hAnsi="Calibri" w:cs="Times New Roman"/>
                <w:color w:val="000000" w:themeColor="text1"/>
                <w:sz w:val="20"/>
                <w:szCs w:val="22"/>
              </w:rPr>
              <w:t>Survey</w:t>
            </w:r>
          </w:p>
        </w:tc>
        <w:tc>
          <w:tcPr>
            <w:tcW w:w="1102" w:type="dxa"/>
            <w:vAlign w:val="center"/>
          </w:tcPr>
          <w:p w14:paraId="548E0DA0" w14:textId="77777777" w:rsidR="00554098" w:rsidRPr="00950DC0" w:rsidRDefault="00554098"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90%</w:t>
            </w:r>
          </w:p>
        </w:tc>
        <w:tc>
          <w:tcPr>
            <w:tcW w:w="996" w:type="dxa"/>
            <w:shd w:val="clear" w:color="auto" w:fill="auto"/>
            <w:vAlign w:val="center"/>
          </w:tcPr>
          <w:p w14:paraId="68AD8399" w14:textId="77777777" w:rsidR="00554098" w:rsidRPr="00950DC0" w:rsidRDefault="006D49C6"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85</w:t>
            </w:r>
            <w:r w:rsidR="00554098" w:rsidRPr="00950DC0">
              <w:rPr>
                <w:rFonts w:ascii="Calibri" w:hAnsi="Calibri" w:cs="Times New Roman"/>
                <w:color w:val="000000" w:themeColor="text1"/>
                <w:sz w:val="20"/>
                <w:szCs w:val="22"/>
              </w:rPr>
              <w:t>%</w:t>
            </w:r>
          </w:p>
        </w:tc>
        <w:tc>
          <w:tcPr>
            <w:tcW w:w="996" w:type="dxa"/>
            <w:vAlign w:val="center"/>
          </w:tcPr>
          <w:p w14:paraId="639E6191" w14:textId="77777777" w:rsidR="00554098" w:rsidRPr="00950DC0" w:rsidRDefault="006D49C6"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84</w:t>
            </w:r>
            <w:r w:rsidR="00554098" w:rsidRPr="00950DC0">
              <w:rPr>
                <w:rFonts w:ascii="Calibri" w:hAnsi="Calibri" w:cs="Times New Roman"/>
                <w:color w:val="000000" w:themeColor="text1"/>
                <w:sz w:val="20"/>
                <w:szCs w:val="22"/>
              </w:rPr>
              <w:t>%</w:t>
            </w:r>
          </w:p>
        </w:tc>
      </w:tr>
      <w:tr w:rsidR="00121BEC" w:rsidRPr="00950DC0" w14:paraId="1E654A0F" w14:textId="77777777" w:rsidTr="00950DC0">
        <w:trPr>
          <w:cantSplit/>
          <w:trHeight w:val="331"/>
        </w:trPr>
        <w:tc>
          <w:tcPr>
            <w:tcW w:w="1908" w:type="dxa"/>
            <w:vMerge w:val="restart"/>
            <w:vAlign w:val="center"/>
          </w:tcPr>
          <w:p w14:paraId="1F03CB15" w14:textId="77777777" w:rsidR="00554098" w:rsidRPr="00950DC0" w:rsidRDefault="00554098"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Increase Competitive Job Placements</w:t>
            </w:r>
          </w:p>
        </w:tc>
        <w:tc>
          <w:tcPr>
            <w:tcW w:w="6194" w:type="dxa"/>
            <w:vAlign w:val="center"/>
          </w:tcPr>
          <w:p w14:paraId="6F929C39" w14:textId="77777777" w:rsidR="00554098" w:rsidRPr="00950DC0" w:rsidRDefault="00554098" w:rsidP="00A001D3">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 xml:space="preserve"># of </w:t>
            </w:r>
            <w:r w:rsidR="00A001D3" w:rsidRPr="00950DC0">
              <w:rPr>
                <w:rFonts w:ascii="Calibri" w:hAnsi="Calibri" w:cs="Times New Roman"/>
                <w:color w:val="000000" w:themeColor="text1"/>
                <w:sz w:val="20"/>
                <w:szCs w:val="22"/>
              </w:rPr>
              <w:t>persons served</w:t>
            </w:r>
            <w:r w:rsidRPr="00950DC0">
              <w:rPr>
                <w:rFonts w:ascii="Calibri" w:hAnsi="Calibri" w:cs="Times New Roman"/>
                <w:color w:val="000000" w:themeColor="text1"/>
                <w:sz w:val="20"/>
                <w:szCs w:val="22"/>
              </w:rPr>
              <w:t xml:space="preserve"> who secure competitive employment </w:t>
            </w:r>
          </w:p>
        </w:tc>
        <w:tc>
          <w:tcPr>
            <w:tcW w:w="1980" w:type="dxa"/>
            <w:vMerge w:val="restart"/>
            <w:vAlign w:val="center"/>
          </w:tcPr>
          <w:p w14:paraId="66802E5E" w14:textId="77777777" w:rsidR="00554098" w:rsidRPr="00950DC0" w:rsidRDefault="00554098"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Director of Vocational Services</w:t>
            </w:r>
          </w:p>
        </w:tc>
        <w:tc>
          <w:tcPr>
            <w:tcW w:w="1102" w:type="dxa"/>
            <w:vAlign w:val="center"/>
          </w:tcPr>
          <w:p w14:paraId="5E7FA922" w14:textId="5E7E6BB8" w:rsidR="00554098" w:rsidRPr="00950DC0" w:rsidRDefault="00BE7AAB" w:rsidP="00F901E4">
            <w:pPr>
              <w:rPr>
                <w:rFonts w:ascii="Calibri" w:hAnsi="Calibri" w:cs="Times New Roman"/>
                <w:color w:val="000000" w:themeColor="text1"/>
                <w:sz w:val="20"/>
                <w:szCs w:val="22"/>
                <w:highlight w:val="yellow"/>
              </w:rPr>
            </w:pPr>
            <w:r>
              <w:rPr>
                <w:rFonts w:ascii="Calibri" w:hAnsi="Calibri" w:cs="Times New Roman"/>
                <w:color w:val="000000" w:themeColor="text1"/>
                <w:sz w:val="20"/>
                <w:szCs w:val="22"/>
              </w:rPr>
              <w:t>44</w:t>
            </w:r>
            <w:r w:rsidR="00F901E4" w:rsidRPr="00950DC0">
              <w:rPr>
                <w:rStyle w:val="FootnoteReference"/>
                <w:rFonts w:ascii="Calibri" w:hAnsi="Calibri" w:cs="Times New Roman"/>
                <w:color w:val="000000" w:themeColor="text1"/>
                <w:sz w:val="20"/>
                <w:szCs w:val="22"/>
              </w:rPr>
              <w:footnoteReference w:id="1"/>
            </w:r>
          </w:p>
        </w:tc>
        <w:tc>
          <w:tcPr>
            <w:tcW w:w="996" w:type="dxa"/>
            <w:shd w:val="clear" w:color="auto" w:fill="auto"/>
            <w:vAlign w:val="center"/>
          </w:tcPr>
          <w:p w14:paraId="62886726" w14:textId="77777777" w:rsidR="00554098" w:rsidRPr="00950DC0" w:rsidRDefault="007F7242"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40</w:t>
            </w:r>
          </w:p>
        </w:tc>
        <w:tc>
          <w:tcPr>
            <w:tcW w:w="996" w:type="dxa"/>
            <w:vAlign w:val="center"/>
          </w:tcPr>
          <w:p w14:paraId="25EA08EE" w14:textId="77777777" w:rsidR="00554098" w:rsidRPr="00950DC0" w:rsidRDefault="0045767C"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36</w:t>
            </w:r>
          </w:p>
        </w:tc>
      </w:tr>
      <w:tr w:rsidR="00121BEC" w:rsidRPr="00950DC0" w14:paraId="213220DE" w14:textId="77777777" w:rsidTr="00950DC0">
        <w:trPr>
          <w:cantSplit/>
        </w:trPr>
        <w:tc>
          <w:tcPr>
            <w:tcW w:w="1908" w:type="dxa"/>
            <w:vMerge/>
            <w:vAlign w:val="center"/>
          </w:tcPr>
          <w:p w14:paraId="2ED6F2BF" w14:textId="77777777" w:rsidR="00554098" w:rsidRPr="00950DC0" w:rsidRDefault="00554098" w:rsidP="00554098">
            <w:pPr>
              <w:rPr>
                <w:rFonts w:ascii="Calibri" w:hAnsi="Calibri" w:cs="Times New Roman"/>
                <w:color w:val="000000" w:themeColor="text1"/>
                <w:sz w:val="20"/>
                <w:szCs w:val="22"/>
                <w:highlight w:val="yellow"/>
              </w:rPr>
            </w:pPr>
          </w:p>
        </w:tc>
        <w:tc>
          <w:tcPr>
            <w:tcW w:w="6194" w:type="dxa"/>
            <w:vAlign w:val="center"/>
          </w:tcPr>
          <w:p w14:paraId="072B664D" w14:textId="77777777" w:rsidR="00554098" w:rsidRPr="00950DC0" w:rsidRDefault="00554098" w:rsidP="00A001D3">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 xml:space="preserve"># of </w:t>
            </w:r>
            <w:r w:rsidR="00A001D3" w:rsidRPr="00950DC0">
              <w:rPr>
                <w:rFonts w:ascii="Calibri" w:hAnsi="Calibri" w:cs="Times New Roman"/>
                <w:color w:val="000000" w:themeColor="text1"/>
                <w:sz w:val="20"/>
                <w:szCs w:val="22"/>
              </w:rPr>
              <w:t>persons served</w:t>
            </w:r>
            <w:r w:rsidRPr="00950DC0">
              <w:rPr>
                <w:rFonts w:ascii="Calibri" w:hAnsi="Calibri" w:cs="Times New Roman"/>
                <w:color w:val="000000" w:themeColor="text1"/>
                <w:sz w:val="20"/>
                <w:szCs w:val="22"/>
              </w:rPr>
              <w:t xml:space="preserve"> who move from center-based employment to competitive employment (Ramsey Co EDTH and DEED grant programs).</w:t>
            </w:r>
          </w:p>
        </w:tc>
        <w:tc>
          <w:tcPr>
            <w:tcW w:w="1980" w:type="dxa"/>
            <w:vMerge/>
            <w:vAlign w:val="center"/>
          </w:tcPr>
          <w:p w14:paraId="27005471" w14:textId="77777777" w:rsidR="00554098" w:rsidRPr="00950DC0" w:rsidRDefault="00554098" w:rsidP="00554098">
            <w:pPr>
              <w:rPr>
                <w:rFonts w:ascii="Calibri" w:hAnsi="Calibri" w:cs="Times New Roman"/>
                <w:color w:val="000000" w:themeColor="text1"/>
                <w:sz w:val="20"/>
                <w:szCs w:val="22"/>
                <w:highlight w:val="yellow"/>
              </w:rPr>
            </w:pPr>
          </w:p>
        </w:tc>
        <w:tc>
          <w:tcPr>
            <w:tcW w:w="1102" w:type="dxa"/>
            <w:vAlign w:val="center"/>
          </w:tcPr>
          <w:p w14:paraId="52B43CEE" w14:textId="77777777" w:rsidR="00554098" w:rsidRPr="00950DC0" w:rsidRDefault="009E7154"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9</w:t>
            </w:r>
            <w:r w:rsidR="00BA35EB" w:rsidRPr="00950DC0">
              <w:rPr>
                <w:rStyle w:val="FootnoteReference"/>
                <w:rFonts w:ascii="Calibri" w:hAnsi="Calibri" w:cs="Times New Roman"/>
                <w:color w:val="000000" w:themeColor="text1"/>
                <w:sz w:val="20"/>
                <w:szCs w:val="22"/>
              </w:rPr>
              <w:footnoteReference w:id="2"/>
            </w:r>
          </w:p>
        </w:tc>
        <w:tc>
          <w:tcPr>
            <w:tcW w:w="996" w:type="dxa"/>
            <w:shd w:val="clear" w:color="auto" w:fill="auto"/>
            <w:vAlign w:val="center"/>
          </w:tcPr>
          <w:p w14:paraId="6792540B" w14:textId="77777777" w:rsidR="00554098" w:rsidRPr="00950DC0" w:rsidRDefault="007F7242"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19</w:t>
            </w:r>
          </w:p>
        </w:tc>
        <w:tc>
          <w:tcPr>
            <w:tcW w:w="996" w:type="dxa"/>
            <w:vAlign w:val="center"/>
          </w:tcPr>
          <w:p w14:paraId="73AF252D" w14:textId="77777777" w:rsidR="00554098" w:rsidRPr="00950DC0" w:rsidRDefault="0045767C"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6</w:t>
            </w:r>
          </w:p>
        </w:tc>
      </w:tr>
      <w:tr w:rsidR="00121BEC" w:rsidRPr="00950DC0" w14:paraId="6E4EF232" w14:textId="77777777" w:rsidTr="00950DC0">
        <w:trPr>
          <w:cantSplit/>
          <w:trHeight w:val="758"/>
        </w:trPr>
        <w:tc>
          <w:tcPr>
            <w:tcW w:w="1908" w:type="dxa"/>
            <w:vAlign w:val="center"/>
          </w:tcPr>
          <w:p w14:paraId="1B239F52" w14:textId="77777777" w:rsidR="00554098" w:rsidRPr="00950DC0" w:rsidRDefault="0041735B" w:rsidP="0006435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Maximize</w:t>
            </w:r>
            <w:r w:rsidR="00554098" w:rsidRPr="00950DC0">
              <w:rPr>
                <w:rFonts w:ascii="Calibri" w:hAnsi="Calibri" w:cs="Times New Roman"/>
                <w:color w:val="000000" w:themeColor="text1"/>
                <w:sz w:val="20"/>
                <w:szCs w:val="22"/>
              </w:rPr>
              <w:t xml:space="preserve"> </w:t>
            </w:r>
            <w:r w:rsidR="00064358" w:rsidRPr="00950DC0">
              <w:rPr>
                <w:rFonts w:ascii="Calibri" w:hAnsi="Calibri" w:cs="Times New Roman"/>
                <w:color w:val="000000" w:themeColor="text1"/>
                <w:sz w:val="20"/>
                <w:szCs w:val="22"/>
              </w:rPr>
              <w:t>Mobile</w:t>
            </w:r>
            <w:r w:rsidR="00554098" w:rsidRPr="00950DC0">
              <w:rPr>
                <w:rFonts w:ascii="Calibri" w:hAnsi="Calibri" w:cs="Times New Roman"/>
                <w:color w:val="000000" w:themeColor="text1"/>
                <w:sz w:val="20"/>
                <w:szCs w:val="22"/>
              </w:rPr>
              <w:t xml:space="preserve"> Work</w:t>
            </w:r>
            <w:r w:rsidR="00064358" w:rsidRPr="00950DC0">
              <w:rPr>
                <w:rFonts w:ascii="Calibri" w:hAnsi="Calibri" w:cs="Times New Roman"/>
                <w:color w:val="000000" w:themeColor="text1"/>
                <w:sz w:val="20"/>
                <w:szCs w:val="22"/>
              </w:rPr>
              <w:t xml:space="preserve"> Crew</w:t>
            </w:r>
            <w:r w:rsidR="00554098" w:rsidRPr="00950DC0">
              <w:rPr>
                <w:rFonts w:ascii="Calibri" w:hAnsi="Calibri" w:cs="Times New Roman"/>
                <w:color w:val="000000" w:themeColor="text1"/>
                <w:sz w:val="20"/>
                <w:szCs w:val="22"/>
              </w:rPr>
              <w:t xml:space="preserve"> Opportunities </w:t>
            </w:r>
          </w:p>
        </w:tc>
        <w:tc>
          <w:tcPr>
            <w:tcW w:w="6194" w:type="dxa"/>
            <w:vAlign w:val="center"/>
          </w:tcPr>
          <w:p w14:paraId="40A3C8E2" w14:textId="77777777" w:rsidR="00554098" w:rsidRPr="00950DC0" w:rsidRDefault="00FE2B45"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Difference in total annual Mobile Work Crew hours</w:t>
            </w:r>
            <w:r w:rsidR="00554098" w:rsidRPr="00950DC0">
              <w:rPr>
                <w:rFonts w:ascii="Calibri" w:hAnsi="Calibri" w:cs="Times New Roman"/>
                <w:color w:val="000000" w:themeColor="text1"/>
                <w:sz w:val="20"/>
                <w:szCs w:val="22"/>
              </w:rPr>
              <w:t>.</w:t>
            </w:r>
          </w:p>
        </w:tc>
        <w:tc>
          <w:tcPr>
            <w:tcW w:w="1980" w:type="dxa"/>
            <w:vAlign w:val="center"/>
          </w:tcPr>
          <w:p w14:paraId="665E5380" w14:textId="77777777" w:rsidR="00554098" w:rsidRPr="00950DC0" w:rsidRDefault="00554098"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Accounting Dept.</w:t>
            </w:r>
          </w:p>
        </w:tc>
        <w:tc>
          <w:tcPr>
            <w:tcW w:w="1102" w:type="dxa"/>
            <w:vAlign w:val="center"/>
          </w:tcPr>
          <w:p w14:paraId="4BB647B1" w14:textId="77777777" w:rsidR="00554098" w:rsidRPr="00950DC0" w:rsidRDefault="00554098"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Increase</w:t>
            </w:r>
            <w:r w:rsidR="0096013C" w:rsidRPr="00950DC0">
              <w:rPr>
                <w:rFonts w:ascii="Calibri" w:hAnsi="Calibri" w:cs="Times New Roman"/>
                <w:color w:val="000000" w:themeColor="text1"/>
                <w:sz w:val="20"/>
                <w:szCs w:val="22"/>
              </w:rPr>
              <w:t xml:space="preserve"> (hrs)</w:t>
            </w:r>
          </w:p>
        </w:tc>
        <w:tc>
          <w:tcPr>
            <w:tcW w:w="996" w:type="dxa"/>
            <w:shd w:val="clear" w:color="auto" w:fill="FFFFFF" w:themeFill="background1"/>
            <w:vAlign w:val="center"/>
          </w:tcPr>
          <w:p w14:paraId="2AE9243F" w14:textId="77777777" w:rsidR="00554098" w:rsidRPr="00950DC0" w:rsidRDefault="00D0101C"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+2,918</w:t>
            </w:r>
          </w:p>
        </w:tc>
        <w:tc>
          <w:tcPr>
            <w:tcW w:w="996" w:type="dxa"/>
            <w:vAlign w:val="center"/>
          </w:tcPr>
          <w:p w14:paraId="4D2061A6" w14:textId="77777777" w:rsidR="00554098" w:rsidRPr="00950DC0" w:rsidRDefault="00D0101C"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-6,975</w:t>
            </w:r>
          </w:p>
        </w:tc>
      </w:tr>
      <w:tr w:rsidR="00121BEC" w:rsidRPr="00950DC0" w14:paraId="70BCE9EB" w14:textId="77777777" w:rsidTr="00950DC0">
        <w:trPr>
          <w:cantSplit/>
          <w:trHeight w:val="730"/>
        </w:trPr>
        <w:tc>
          <w:tcPr>
            <w:tcW w:w="1908" w:type="dxa"/>
            <w:vAlign w:val="center"/>
          </w:tcPr>
          <w:p w14:paraId="65AE60A6" w14:textId="77777777" w:rsidR="00554098" w:rsidRPr="00950DC0" w:rsidRDefault="00554098"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Maximize Job Retention</w:t>
            </w:r>
          </w:p>
        </w:tc>
        <w:tc>
          <w:tcPr>
            <w:tcW w:w="6194" w:type="dxa"/>
            <w:vAlign w:val="center"/>
          </w:tcPr>
          <w:p w14:paraId="6DBE9D23" w14:textId="77777777" w:rsidR="00554098" w:rsidRPr="00950DC0" w:rsidRDefault="00554098" w:rsidP="00A001D3">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 xml:space="preserve">% of </w:t>
            </w:r>
            <w:r w:rsidR="00A001D3" w:rsidRPr="00950DC0">
              <w:rPr>
                <w:rFonts w:ascii="Calibri" w:hAnsi="Calibri" w:cs="Times New Roman"/>
                <w:color w:val="000000" w:themeColor="text1"/>
                <w:sz w:val="20"/>
                <w:szCs w:val="22"/>
              </w:rPr>
              <w:t>persons served</w:t>
            </w:r>
            <w:r w:rsidRPr="00950DC0">
              <w:rPr>
                <w:rFonts w:ascii="Calibri" w:hAnsi="Calibri" w:cs="Times New Roman"/>
                <w:color w:val="000000" w:themeColor="text1"/>
                <w:sz w:val="20"/>
                <w:szCs w:val="22"/>
              </w:rPr>
              <w:t xml:space="preserve"> placed in competitive employment who maintain employment for 90 days or more.</w:t>
            </w:r>
          </w:p>
        </w:tc>
        <w:tc>
          <w:tcPr>
            <w:tcW w:w="1980" w:type="dxa"/>
            <w:vAlign w:val="center"/>
          </w:tcPr>
          <w:p w14:paraId="449F49F1" w14:textId="77777777" w:rsidR="00554098" w:rsidRPr="00950DC0" w:rsidRDefault="00554098"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Director of Vocational Services</w:t>
            </w:r>
          </w:p>
        </w:tc>
        <w:tc>
          <w:tcPr>
            <w:tcW w:w="1102" w:type="dxa"/>
            <w:vAlign w:val="center"/>
          </w:tcPr>
          <w:p w14:paraId="2DE470B4" w14:textId="77777777" w:rsidR="00554098" w:rsidRPr="00950DC0" w:rsidRDefault="00554098"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75%</w:t>
            </w:r>
          </w:p>
        </w:tc>
        <w:tc>
          <w:tcPr>
            <w:tcW w:w="996" w:type="dxa"/>
            <w:shd w:val="clear" w:color="auto" w:fill="auto"/>
            <w:vAlign w:val="center"/>
          </w:tcPr>
          <w:p w14:paraId="2FC46E2D" w14:textId="77777777" w:rsidR="00554098" w:rsidRPr="00950DC0" w:rsidRDefault="004F75CB" w:rsidP="0019704C">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65%</w:t>
            </w:r>
            <w:r w:rsidR="0019704C" w:rsidRPr="00950DC0">
              <w:rPr>
                <w:rFonts w:ascii="Calibri" w:hAnsi="Calibri" w:cs="Times New Roman"/>
                <w:color w:val="000000" w:themeColor="text1"/>
                <w:sz w:val="20"/>
                <w:szCs w:val="22"/>
                <w:vertAlign w:val="superscript"/>
              </w:rPr>
              <w:t>‡</w:t>
            </w:r>
          </w:p>
        </w:tc>
        <w:tc>
          <w:tcPr>
            <w:tcW w:w="996" w:type="dxa"/>
            <w:vAlign w:val="center"/>
          </w:tcPr>
          <w:p w14:paraId="1DC38473" w14:textId="77777777" w:rsidR="00554098" w:rsidRPr="00950DC0" w:rsidRDefault="000203A3"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91%</w:t>
            </w:r>
          </w:p>
        </w:tc>
      </w:tr>
      <w:tr w:rsidR="00121BEC" w:rsidRPr="00950DC0" w14:paraId="5481E235" w14:textId="77777777" w:rsidTr="00950DC0">
        <w:trPr>
          <w:cantSplit/>
          <w:trHeight w:val="322"/>
        </w:trPr>
        <w:tc>
          <w:tcPr>
            <w:tcW w:w="1908" w:type="dxa"/>
            <w:vMerge w:val="restart"/>
            <w:vAlign w:val="center"/>
          </w:tcPr>
          <w:p w14:paraId="1A66DAC7" w14:textId="77777777" w:rsidR="00554098" w:rsidRPr="00950DC0" w:rsidRDefault="00554098" w:rsidP="00FE2019">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 xml:space="preserve">Maximize </w:t>
            </w:r>
            <w:r w:rsidR="00FE2019" w:rsidRPr="00950DC0">
              <w:rPr>
                <w:rFonts w:ascii="Calibri" w:hAnsi="Calibri" w:cs="Times New Roman"/>
                <w:color w:val="000000" w:themeColor="text1"/>
                <w:sz w:val="20"/>
                <w:szCs w:val="22"/>
              </w:rPr>
              <w:t>Persons Served</w:t>
            </w:r>
            <w:r w:rsidRPr="00950DC0">
              <w:rPr>
                <w:rFonts w:ascii="Calibri" w:hAnsi="Calibri" w:cs="Times New Roman"/>
                <w:color w:val="000000" w:themeColor="text1"/>
                <w:sz w:val="20"/>
                <w:szCs w:val="22"/>
              </w:rPr>
              <w:t xml:space="preserve"> Earnings</w:t>
            </w:r>
          </w:p>
        </w:tc>
        <w:tc>
          <w:tcPr>
            <w:tcW w:w="6194" w:type="dxa"/>
            <w:vAlign w:val="center"/>
          </w:tcPr>
          <w:p w14:paraId="76E3C840" w14:textId="77777777" w:rsidR="00554098" w:rsidRPr="00950DC0" w:rsidRDefault="00554098" w:rsidP="00FE2019">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 xml:space="preserve">Average hourly wages of </w:t>
            </w:r>
            <w:r w:rsidR="00FE2019" w:rsidRPr="00950DC0">
              <w:rPr>
                <w:rFonts w:ascii="Calibri" w:hAnsi="Calibri" w:cs="Times New Roman"/>
                <w:color w:val="000000" w:themeColor="text1"/>
                <w:sz w:val="20"/>
                <w:szCs w:val="22"/>
              </w:rPr>
              <w:t>individuals</w:t>
            </w:r>
            <w:r w:rsidRPr="00950DC0">
              <w:rPr>
                <w:rFonts w:ascii="Calibri" w:hAnsi="Calibri" w:cs="Times New Roman"/>
                <w:color w:val="000000" w:themeColor="text1"/>
                <w:sz w:val="20"/>
                <w:szCs w:val="22"/>
              </w:rPr>
              <w:t xml:space="preserve"> who secure COMPETITIVE employment.</w:t>
            </w:r>
          </w:p>
        </w:tc>
        <w:tc>
          <w:tcPr>
            <w:tcW w:w="1980" w:type="dxa"/>
            <w:vMerge w:val="restart"/>
            <w:vAlign w:val="center"/>
          </w:tcPr>
          <w:p w14:paraId="1B8635CA" w14:textId="77777777" w:rsidR="00554098" w:rsidRPr="00950DC0" w:rsidRDefault="00554098"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Accounting Dept.</w:t>
            </w:r>
          </w:p>
        </w:tc>
        <w:tc>
          <w:tcPr>
            <w:tcW w:w="1102" w:type="dxa"/>
            <w:vAlign w:val="center"/>
          </w:tcPr>
          <w:p w14:paraId="06CA47A6" w14:textId="77777777" w:rsidR="00554098" w:rsidRPr="00950DC0" w:rsidRDefault="00615874"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$10.50</w:t>
            </w:r>
            <w:r w:rsidR="006B7609" w:rsidRPr="00950DC0">
              <w:rPr>
                <w:rStyle w:val="FootnoteReference"/>
                <w:rFonts w:ascii="Calibri" w:hAnsi="Calibri" w:cs="Times New Roman"/>
                <w:color w:val="000000" w:themeColor="text1"/>
                <w:sz w:val="20"/>
                <w:szCs w:val="22"/>
              </w:rPr>
              <w:footnoteReference w:id="3"/>
            </w:r>
          </w:p>
        </w:tc>
        <w:tc>
          <w:tcPr>
            <w:tcW w:w="996" w:type="dxa"/>
            <w:shd w:val="clear" w:color="auto" w:fill="FFFFFF" w:themeFill="background1"/>
            <w:vAlign w:val="center"/>
          </w:tcPr>
          <w:p w14:paraId="192B66CD" w14:textId="77777777" w:rsidR="00554098" w:rsidRPr="00950DC0" w:rsidRDefault="00554098"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w:t>
            </w:r>
            <w:r w:rsidR="00B343AD" w:rsidRPr="00950DC0">
              <w:rPr>
                <w:rFonts w:ascii="Calibri" w:hAnsi="Calibri" w:cs="Times New Roman"/>
                <w:color w:val="000000" w:themeColor="text1"/>
                <w:sz w:val="20"/>
                <w:szCs w:val="22"/>
              </w:rPr>
              <w:t>10</w:t>
            </w:r>
            <w:r w:rsidR="00A92CD0" w:rsidRPr="00950DC0">
              <w:rPr>
                <w:rFonts w:ascii="Calibri" w:hAnsi="Calibri" w:cs="Times New Roman"/>
                <w:color w:val="000000" w:themeColor="text1"/>
                <w:sz w:val="20"/>
                <w:szCs w:val="22"/>
              </w:rPr>
              <w:t>.97</w:t>
            </w:r>
          </w:p>
        </w:tc>
        <w:tc>
          <w:tcPr>
            <w:tcW w:w="996" w:type="dxa"/>
            <w:vAlign w:val="center"/>
          </w:tcPr>
          <w:p w14:paraId="3113827E" w14:textId="77777777" w:rsidR="00554098" w:rsidRPr="00950DC0" w:rsidRDefault="00D065EE" w:rsidP="00CF6EC6">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$8.96</w:t>
            </w:r>
          </w:p>
        </w:tc>
      </w:tr>
      <w:tr w:rsidR="00121BEC" w:rsidRPr="00950DC0" w14:paraId="660BB312" w14:textId="77777777" w:rsidTr="00950DC0">
        <w:trPr>
          <w:cantSplit/>
          <w:trHeight w:val="557"/>
        </w:trPr>
        <w:tc>
          <w:tcPr>
            <w:tcW w:w="1908" w:type="dxa"/>
            <w:vMerge/>
            <w:vAlign w:val="center"/>
          </w:tcPr>
          <w:p w14:paraId="15CFDB35" w14:textId="77777777" w:rsidR="00554098" w:rsidRPr="00950DC0" w:rsidRDefault="00554098" w:rsidP="00554098">
            <w:pPr>
              <w:rPr>
                <w:rFonts w:ascii="Calibri" w:hAnsi="Calibri" w:cs="Times New Roman"/>
                <w:color w:val="000000" w:themeColor="text1"/>
                <w:sz w:val="20"/>
                <w:szCs w:val="22"/>
                <w:highlight w:val="yellow"/>
              </w:rPr>
            </w:pPr>
          </w:p>
        </w:tc>
        <w:tc>
          <w:tcPr>
            <w:tcW w:w="6194" w:type="dxa"/>
            <w:vAlign w:val="center"/>
          </w:tcPr>
          <w:p w14:paraId="62192C76" w14:textId="77777777" w:rsidR="00554098" w:rsidRPr="00950DC0" w:rsidRDefault="00554098" w:rsidP="00FE2019">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 xml:space="preserve">Average hourly wages of </w:t>
            </w:r>
            <w:r w:rsidR="00FE2019" w:rsidRPr="00950DC0">
              <w:rPr>
                <w:rFonts w:ascii="Calibri" w:hAnsi="Calibri" w:cs="Times New Roman"/>
                <w:color w:val="000000" w:themeColor="text1"/>
                <w:sz w:val="20"/>
                <w:szCs w:val="22"/>
              </w:rPr>
              <w:t>individuals</w:t>
            </w:r>
            <w:r w:rsidRPr="00950DC0">
              <w:rPr>
                <w:rFonts w:ascii="Calibri" w:hAnsi="Calibri" w:cs="Times New Roman"/>
                <w:color w:val="000000" w:themeColor="text1"/>
                <w:sz w:val="20"/>
                <w:szCs w:val="22"/>
              </w:rPr>
              <w:t xml:space="preserve"> who secure </w:t>
            </w:r>
            <w:r w:rsidR="008524BD" w:rsidRPr="00950DC0">
              <w:rPr>
                <w:rFonts w:ascii="Calibri" w:hAnsi="Calibri" w:cs="Times New Roman"/>
                <w:color w:val="000000" w:themeColor="text1"/>
                <w:sz w:val="20"/>
                <w:szCs w:val="22"/>
              </w:rPr>
              <w:t>COMMUNITY-BASED</w:t>
            </w:r>
            <w:r w:rsidRPr="00950DC0">
              <w:rPr>
                <w:rFonts w:ascii="Calibri" w:hAnsi="Calibri" w:cs="Times New Roman"/>
                <w:color w:val="000000" w:themeColor="text1"/>
                <w:sz w:val="20"/>
                <w:szCs w:val="22"/>
              </w:rPr>
              <w:t xml:space="preserve"> employment</w:t>
            </w:r>
            <w:r w:rsidR="008524BD" w:rsidRPr="00950DC0">
              <w:rPr>
                <w:rFonts w:ascii="Calibri" w:hAnsi="Calibri" w:cs="Times New Roman"/>
                <w:color w:val="000000" w:themeColor="text1"/>
                <w:sz w:val="20"/>
                <w:szCs w:val="22"/>
              </w:rPr>
              <w:t xml:space="preserve"> (Mobile Work Crews)</w:t>
            </w:r>
            <w:r w:rsidRPr="00950DC0">
              <w:rPr>
                <w:rFonts w:ascii="Calibri" w:hAnsi="Calibri" w:cs="Times New Roman"/>
                <w:color w:val="000000" w:themeColor="text1"/>
                <w:sz w:val="20"/>
                <w:szCs w:val="22"/>
              </w:rPr>
              <w:t>.</w:t>
            </w:r>
          </w:p>
        </w:tc>
        <w:tc>
          <w:tcPr>
            <w:tcW w:w="1980" w:type="dxa"/>
            <w:vMerge/>
            <w:vAlign w:val="center"/>
          </w:tcPr>
          <w:p w14:paraId="7ACB8B26" w14:textId="77777777" w:rsidR="00554098" w:rsidRPr="00950DC0" w:rsidRDefault="00554098" w:rsidP="00554098">
            <w:pPr>
              <w:rPr>
                <w:rFonts w:ascii="Calibri" w:hAnsi="Calibri" w:cs="Times New Roman"/>
                <w:color w:val="000000" w:themeColor="text1"/>
                <w:sz w:val="20"/>
                <w:szCs w:val="22"/>
                <w:highlight w:val="yellow"/>
              </w:rPr>
            </w:pPr>
          </w:p>
        </w:tc>
        <w:tc>
          <w:tcPr>
            <w:tcW w:w="1102" w:type="dxa"/>
            <w:vAlign w:val="center"/>
          </w:tcPr>
          <w:p w14:paraId="6DA61A4D" w14:textId="77777777" w:rsidR="00554098" w:rsidRPr="00950DC0" w:rsidRDefault="004405D7" w:rsidP="00554098">
            <w:pPr>
              <w:rPr>
                <w:rFonts w:ascii="Calibri" w:hAnsi="Calibri" w:cs="Times New Roman"/>
                <w:color w:val="000000" w:themeColor="text1"/>
                <w:sz w:val="20"/>
                <w:szCs w:val="22"/>
                <w:highlight w:val="yellow"/>
                <w:vertAlign w:val="superscript"/>
              </w:rPr>
            </w:pPr>
            <w:r w:rsidRPr="00950DC0">
              <w:rPr>
                <w:rFonts w:ascii="Calibri" w:hAnsi="Calibri" w:cs="Times New Roman"/>
                <w:color w:val="000000" w:themeColor="text1"/>
                <w:sz w:val="20"/>
                <w:szCs w:val="22"/>
              </w:rPr>
              <w:t>$7.25</w:t>
            </w:r>
            <w:r w:rsidR="006B7609" w:rsidRPr="00950DC0">
              <w:rPr>
                <w:rFonts w:ascii="Calibri" w:hAnsi="Calibri" w:cs="Times New Roman"/>
                <w:color w:val="000000" w:themeColor="text1"/>
                <w:sz w:val="20"/>
                <w:szCs w:val="22"/>
                <w:vertAlign w:val="superscript"/>
              </w:rPr>
              <w:t>3</w:t>
            </w:r>
          </w:p>
        </w:tc>
        <w:tc>
          <w:tcPr>
            <w:tcW w:w="996" w:type="dxa"/>
            <w:shd w:val="clear" w:color="auto" w:fill="FFFFFF" w:themeFill="background1"/>
            <w:vAlign w:val="center"/>
          </w:tcPr>
          <w:p w14:paraId="184BF296" w14:textId="77777777" w:rsidR="00554098" w:rsidRPr="00950DC0" w:rsidRDefault="00D065EE"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w:t>
            </w:r>
            <w:r w:rsidR="00A92CD0" w:rsidRPr="00950DC0">
              <w:rPr>
                <w:rFonts w:ascii="Calibri" w:hAnsi="Calibri" w:cs="Times New Roman"/>
                <w:color w:val="000000" w:themeColor="text1"/>
                <w:sz w:val="20"/>
                <w:szCs w:val="22"/>
              </w:rPr>
              <w:t>8.37</w:t>
            </w:r>
          </w:p>
        </w:tc>
        <w:tc>
          <w:tcPr>
            <w:tcW w:w="996" w:type="dxa"/>
            <w:vAlign w:val="center"/>
          </w:tcPr>
          <w:p w14:paraId="34A62CA6" w14:textId="77777777" w:rsidR="00554098" w:rsidRPr="00950DC0" w:rsidRDefault="00D065EE"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$6.67</w:t>
            </w:r>
          </w:p>
        </w:tc>
      </w:tr>
      <w:tr w:rsidR="00121BEC" w:rsidRPr="00950DC0" w14:paraId="5018D798" w14:textId="77777777" w:rsidTr="00950DC0">
        <w:trPr>
          <w:cantSplit/>
          <w:trHeight w:val="364"/>
        </w:trPr>
        <w:tc>
          <w:tcPr>
            <w:tcW w:w="1908" w:type="dxa"/>
            <w:vMerge/>
            <w:vAlign w:val="center"/>
          </w:tcPr>
          <w:p w14:paraId="69E1A06A" w14:textId="77777777" w:rsidR="00554098" w:rsidRPr="00950DC0" w:rsidRDefault="00554098" w:rsidP="00554098">
            <w:pPr>
              <w:rPr>
                <w:rFonts w:ascii="Calibri" w:hAnsi="Calibri" w:cs="Times New Roman"/>
                <w:color w:val="000000" w:themeColor="text1"/>
                <w:sz w:val="20"/>
                <w:szCs w:val="22"/>
                <w:highlight w:val="yellow"/>
              </w:rPr>
            </w:pPr>
          </w:p>
        </w:tc>
        <w:tc>
          <w:tcPr>
            <w:tcW w:w="6194" w:type="dxa"/>
            <w:vAlign w:val="center"/>
          </w:tcPr>
          <w:p w14:paraId="0FD3EB69" w14:textId="77777777" w:rsidR="00554098" w:rsidRPr="00950DC0" w:rsidRDefault="00554098" w:rsidP="00FE2019">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 xml:space="preserve">Average hourly wages of </w:t>
            </w:r>
            <w:r w:rsidR="00FE2019" w:rsidRPr="00950DC0">
              <w:rPr>
                <w:rFonts w:ascii="Calibri" w:hAnsi="Calibri" w:cs="Times New Roman"/>
                <w:color w:val="000000" w:themeColor="text1"/>
                <w:sz w:val="20"/>
                <w:szCs w:val="22"/>
              </w:rPr>
              <w:t>individuals</w:t>
            </w:r>
            <w:r w:rsidRPr="00950DC0">
              <w:rPr>
                <w:rFonts w:ascii="Calibri" w:hAnsi="Calibri" w:cs="Times New Roman"/>
                <w:color w:val="000000" w:themeColor="text1"/>
                <w:sz w:val="20"/>
                <w:szCs w:val="22"/>
              </w:rPr>
              <w:t xml:space="preserve"> who secure CENTER-BASED employment.</w:t>
            </w:r>
          </w:p>
        </w:tc>
        <w:tc>
          <w:tcPr>
            <w:tcW w:w="1980" w:type="dxa"/>
            <w:vMerge/>
            <w:vAlign w:val="center"/>
          </w:tcPr>
          <w:p w14:paraId="4FFADA02" w14:textId="77777777" w:rsidR="00554098" w:rsidRPr="00950DC0" w:rsidRDefault="00554098" w:rsidP="00554098">
            <w:pPr>
              <w:rPr>
                <w:rFonts w:ascii="Calibri" w:hAnsi="Calibri" w:cs="Times New Roman"/>
                <w:color w:val="000000" w:themeColor="text1"/>
                <w:sz w:val="20"/>
                <w:szCs w:val="22"/>
                <w:highlight w:val="yellow"/>
              </w:rPr>
            </w:pPr>
          </w:p>
        </w:tc>
        <w:tc>
          <w:tcPr>
            <w:tcW w:w="1102" w:type="dxa"/>
            <w:vAlign w:val="center"/>
          </w:tcPr>
          <w:p w14:paraId="658A67C6" w14:textId="77777777" w:rsidR="00554098" w:rsidRPr="00950DC0" w:rsidRDefault="004405D7" w:rsidP="00907B84">
            <w:pPr>
              <w:rPr>
                <w:rFonts w:ascii="Calibri" w:hAnsi="Calibri" w:cs="Times New Roman"/>
                <w:color w:val="000000" w:themeColor="text1"/>
                <w:sz w:val="20"/>
                <w:szCs w:val="22"/>
                <w:highlight w:val="yellow"/>
                <w:vertAlign w:val="superscript"/>
              </w:rPr>
            </w:pPr>
            <w:r w:rsidRPr="00950DC0">
              <w:rPr>
                <w:rFonts w:ascii="Calibri" w:hAnsi="Calibri" w:cs="Times New Roman"/>
                <w:color w:val="000000" w:themeColor="text1"/>
                <w:sz w:val="20"/>
                <w:szCs w:val="22"/>
              </w:rPr>
              <w:t>N/A</w:t>
            </w:r>
            <w:r w:rsidR="00907B84" w:rsidRPr="00950DC0">
              <w:rPr>
                <w:sz w:val="20"/>
                <w:szCs w:val="22"/>
                <w:vertAlign w:val="superscript"/>
              </w:rPr>
              <w:t>2</w:t>
            </w:r>
          </w:p>
        </w:tc>
        <w:tc>
          <w:tcPr>
            <w:tcW w:w="996" w:type="dxa"/>
            <w:shd w:val="clear" w:color="auto" w:fill="FFFFFF" w:themeFill="background1"/>
            <w:vAlign w:val="center"/>
          </w:tcPr>
          <w:p w14:paraId="09BC0A19" w14:textId="77777777" w:rsidR="00554098" w:rsidRPr="00950DC0" w:rsidRDefault="00D065EE"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w:t>
            </w:r>
            <w:r w:rsidR="00A92CD0" w:rsidRPr="00950DC0">
              <w:rPr>
                <w:rFonts w:ascii="Calibri" w:hAnsi="Calibri" w:cs="Times New Roman"/>
                <w:color w:val="000000" w:themeColor="text1"/>
                <w:sz w:val="20"/>
                <w:szCs w:val="22"/>
              </w:rPr>
              <w:t>6.15</w:t>
            </w:r>
          </w:p>
        </w:tc>
        <w:tc>
          <w:tcPr>
            <w:tcW w:w="996" w:type="dxa"/>
            <w:vAlign w:val="center"/>
          </w:tcPr>
          <w:p w14:paraId="0DDC1B88" w14:textId="77777777" w:rsidR="00554098" w:rsidRPr="00950DC0" w:rsidRDefault="00D065EE" w:rsidP="00554098">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$5.05</w:t>
            </w:r>
          </w:p>
        </w:tc>
      </w:tr>
      <w:tr w:rsidR="00121BEC" w:rsidRPr="00950DC0" w14:paraId="2742D58F" w14:textId="77777777" w:rsidTr="00950DC0">
        <w:trPr>
          <w:cantSplit/>
          <w:trHeight w:val="350"/>
        </w:trPr>
        <w:tc>
          <w:tcPr>
            <w:tcW w:w="1908" w:type="dxa"/>
            <w:vAlign w:val="center"/>
          </w:tcPr>
          <w:p w14:paraId="6413BBFB" w14:textId="77777777" w:rsidR="00554098" w:rsidRPr="00950DC0" w:rsidRDefault="00554098"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Increase Production Employment Hours</w:t>
            </w:r>
          </w:p>
        </w:tc>
        <w:tc>
          <w:tcPr>
            <w:tcW w:w="6194" w:type="dxa"/>
            <w:vAlign w:val="center"/>
          </w:tcPr>
          <w:p w14:paraId="641F7D40" w14:textId="77777777" w:rsidR="00554098" w:rsidRPr="00950DC0" w:rsidRDefault="00554098" w:rsidP="00A001D3">
            <w:pPr>
              <w:rPr>
                <w:rFonts w:ascii="Calibri" w:hAnsi="Calibri" w:cs="Times New Roman"/>
                <w:color w:val="000000" w:themeColor="text1"/>
                <w:sz w:val="20"/>
                <w:szCs w:val="22"/>
              </w:rPr>
            </w:pPr>
            <w:r w:rsidRPr="00950DC0">
              <w:rPr>
                <w:rFonts w:ascii="Calibri" w:hAnsi="Calibri" w:cs="Times New Roman"/>
                <w:color w:val="000000" w:themeColor="text1"/>
                <w:sz w:val="20"/>
                <w:szCs w:val="22"/>
              </w:rPr>
              <w:t xml:space="preserve">Total # of </w:t>
            </w:r>
            <w:r w:rsidR="00A001D3" w:rsidRPr="00950DC0">
              <w:rPr>
                <w:rFonts w:ascii="Calibri" w:hAnsi="Calibri" w:cs="Times New Roman"/>
                <w:color w:val="000000" w:themeColor="text1"/>
                <w:sz w:val="20"/>
                <w:szCs w:val="22"/>
              </w:rPr>
              <w:t>persons served</w:t>
            </w:r>
            <w:r w:rsidRPr="00950DC0">
              <w:rPr>
                <w:rFonts w:ascii="Calibri" w:hAnsi="Calibri" w:cs="Times New Roman"/>
                <w:color w:val="000000" w:themeColor="text1"/>
                <w:sz w:val="20"/>
                <w:szCs w:val="22"/>
              </w:rPr>
              <w:t xml:space="preserve"> work hours (center-based only).</w:t>
            </w:r>
          </w:p>
        </w:tc>
        <w:tc>
          <w:tcPr>
            <w:tcW w:w="1980" w:type="dxa"/>
            <w:vMerge/>
            <w:vAlign w:val="center"/>
          </w:tcPr>
          <w:p w14:paraId="2714DDC3" w14:textId="77777777" w:rsidR="00554098" w:rsidRPr="00950DC0" w:rsidRDefault="00554098" w:rsidP="00554098">
            <w:pPr>
              <w:rPr>
                <w:rFonts w:ascii="Calibri" w:hAnsi="Calibri" w:cs="Times New Roman"/>
                <w:color w:val="000000" w:themeColor="text1"/>
                <w:sz w:val="20"/>
                <w:szCs w:val="22"/>
                <w:highlight w:val="yellow"/>
              </w:rPr>
            </w:pPr>
          </w:p>
        </w:tc>
        <w:tc>
          <w:tcPr>
            <w:tcW w:w="1102" w:type="dxa"/>
            <w:vAlign w:val="center"/>
          </w:tcPr>
          <w:p w14:paraId="668C4FB0" w14:textId="77777777" w:rsidR="00554098" w:rsidRPr="00950DC0" w:rsidRDefault="00554098"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65,000+</w:t>
            </w:r>
            <w:r w:rsidR="00907B84" w:rsidRPr="00950DC0">
              <w:rPr>
                <w:rStyle w:val="FootnoteReference"/>
                <w:rFonts w:ascii="Calibri" w:hAnsi="Calibri" w:cs="Times New Roman"/>
                <w:color w:val="000000" w:themeColor="text1"/>
                <w:sz w:val="20"/>
                <w:szCs w:val="22"/>
              </w:rPr>
              <w:footnoteReference w:id="4"/>
            </w:r>
            <w:r w:rsidR="00CF6EC6" w:rsidRPr="00950DC0">
              <w:rPr>
                <w:rFonts w:ascii="Calibri" w:hAnsi="Calibri" w:cs="Times New Roman"/>
                <w:color w:val="000000" w:themeColor="text1"/>
                <w:sz w:val="20"/>
                <w:szCs w:val="22"/>
              </w:rPr>
              <w:t xml:space="preserve"> </w:t>
            </w:r>
          </w:p>
        </w:tc>
        <w:tc>
          <w:tcPr>
            <w:tcW w:w="996" w:type="dxa"/>
            <w:shd w:val="clear" w:color="auto" w:fill="FFFFFF" w:themeFill="background1"/>
            <w:vAlign w:val="center"/>
          </w:tcPr>
          <w:p w14:paraId="2FDA0894" w14:textId="77777777" w:rsidR="00554098" w:rsidRPr="00950DC0" w:rsidRDefault="00877C39"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30,535</w:t>
            </w:r>
          </w:p>
        </w:tc>
        <w:tc>
          <w:tcPr>
            <w:tcW w:w="996" w:type="dxa"/>
            <w:vAlign w:val="center"/>
          </w:tcPr>
          <w:p w14:paraId="5A87CFFC" w14:textId="77777777" w:rsidR="00554098" w:rsidRPr="00950DC0" w:rsidRDefault="00877C39" w:rsidP="00554098">
            <w:pPr>
              <w:rPr>
                <w:rFonts w:ascii="Calibri" w:hAnsi="Calibri" w:cs="Times New Roman"/>
                <w:color w:val="000000" w:themeColor="text1"/>
                <w:sz w:val="20"/>
                <w:szCs w:val="22"/>
                <w:highlight w:val="yellow"/>
              </w:rPr>
            </w:pPr>
            <w:r w:rsidRPr="00950DC0">
              <w:rPr>
                <w:rFonts w:ascii="Calibri" w:hAnsi="Calibri" w:cs="Times New Roman"/>
                <w:color w:val="000000" w:themeColor="text1"/>
                <w:sz w:val="20"/>
                <w:szCs w:val="22"/>
              </w:rPr>
              <w:t>52,829</w:t>
            </w:r>
          </w:p>
        </w:tc>
      </w:tr>
    </w:tbl>
    <w:p w14:paraId="4A078EB7" w14:textId="77777777" w:rsidR="00950DC0" w:rsidRDefault="00950DC0" w:rsidP="00103CBB">
      <w:pPr>
        <w:rPr>
          <w:rFonts w:ascii="Calibri" w:eastAsia="Times New Roman" w:hAnsi="Calibri" w:cs="Times New Roman"/>
          <w:b/>
          <w:i/>
          <w:color w:val="000000" w:themeColor="text1"/>
        </w:rPr>
      </w:pPr>
    </w:p>
    <w:p w14:paraId="1EFACC10" w14:textId="77777777" w:rsidR="00103CBB" w:rsidRPr="00121BEC" w:rsidRDefault="00103CBB" w:rsidP="00103CBB">
      <w:pPr>
        <w:rPr>
          <w:rFonts w:ascii="Calibri" w:eastAsia="Times New Roman" w:hAnsi="Calibri" w:cs="Times New Roman"/>
          <w:color w:val="000000" w:themeColor="text1"/>
        </w:rPr>
      </w:pPr>
      <w:r w:rsidRPr="00121BEC">
        <w:rPr>
          <w:rFonts w:ascii="Calibri" w:eastAsia="Times New Roman" w:hAnsi="Calibri" w:cs="Times New Roman"/>
          <w:b/>
          <w:i/>
          <w:color w:val="000000" w:themeColor="text1"/>
        </w:rPr>
        <w:lastRenderedPageBreak/>
        <w:t>Measures of Efficiency</w:t>
      </w:r>
    </w:p>
    <w:tbl>
      <w:tblPr>
        <w:tblStyle w:val="TableGrid2"/>
        <w:tblW w:w="13176" w:type="dxa"/>
        <w:jc w:val="center"/>
        <w:tblLook w:val="04A0" w:firstRow="1" w:lastRow="0" w:firstColumn="1" w:lastColumn="0" w:noHBand="0" w:noVBand="1"/>
      </w:tblPr>
      <w:tblGrid>
        <w:gridCol w:w="1818"/>
        <w:gridCol w:w="6390"/>
        <w:gridCol w:w="2070"/>
        <w:gridCol w:w="1080"/>
        <w:gridCol w:w="900"/>
        <w:gridCol w:w="918"/>
      </w:tblGrid>
      <w:tr w:rsidR="006E385E" w:rsidRPr="00121BEC" w14:paraId="7937F9D1" w14:textId="77777777" w:rsidTr="00950DC0">
        <w:trPr>
          <w:trHeight w:val="144"/>
          <w:jc w:val="center"/>
        </w:trPr>
        <w:tc>
          <w:tcPr>
            <w:tcW w:w="1818" w:type="dxa"/>
            <w:tcBorders>
              <w:top w:val="nil"/>
              <w:left w:val="nil"/>
              <w:right w:val="nil"/>
            </w:tcBorders>
            <w:vAlign w:val="center"/>
          </w:tcPr>
          <w:p w14:paraId="16734387"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Objective</w:t>
            </w:r>
          </w:p>
        </w:tc>
        <w:tc>
          <w:tcPr>
            <w:tcW w:w="6390" w:type="dxa"/>
            <w:tcBorders>
              <w:top w:val="nil"/>
              <w:left w:val="nil"/>
              <w:right w:val="nil"/>
            </w:tcBorders>
            <w:vAlign w:val="center"/>
          </w:tcPr>
          <w:p w14:paraId="5EF250FB"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Measure</w:t>
            </w:r>
          </w:p>
        </w:tc>
        <w:tc>
          <w:tcPr>
            <w:tcW w:w="2070" w:type="dxa"/>
            <w:tcBorders>
              <w:top w:val="nil"/>
              <w:left w:val="nil"/>
              <w:right w:val="nil"/>
            </w:tcBorders>
            <w:vAlign w:val="center"/>
          </w:tcPr>
          <w:p w14:paraId="11199D34"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Data Source</w:t>
            </w:r>
          </w:p>
        </w:tc>
        <w:tc>
          <w:tcPr>
            <w:tcW w:w="1080" w:type="dxa"/>
            <w:tcBorders>
              <w:top w:val="nil"/>
              <w:left w:val="nil"/>
              <w:right w:val="nil"/>
            </w:tcBorders>
            <w:vAlign w:val="center"/>
          </w:tcPr>
          <w:p w14:paraId="1EB09C93"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Goal</w:t>
            </w:r>
          </w:p>
        </w:tc>
        <w:tc>
          <w:tcPr>
            <w:tcW w:w="900" w:type="dxa"/>
            <w:tcBorders>
              <w:top w:val="nil"/>
              <w:left w:val="nil"/>
              <w:right w:val="nil"/>
            </w:tcBorders>
            <w:shd w:val="clear" w:color="auto" w:fill="FFFFFF" w:themeFill="background1"/>
            <w:vAlign w:val="center"/>
          </w:tcPr>
          <w:p w14:paraId="78736E38"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201</w:t>
            </w:r>
            <w:r w:rsidR="00313D31" w:rsidRPr="00121BEC">
              <w:rPr>
                <w:rFonts w:ascii="Calibri" w:hAnsi="Calibri" w:cs="Times New Roman"/>
                <w:color w:val="000000" w:themeColor="text1"/>
                <w:sz w:val="22"/>
                <w:szCs w:val="22"/>
              </w:rPr>
              <w:t>6</w:t>
            </w:r>
          </w:p>
        </w:tc>
        <w:tc>
          <w:tcPr>
            <w:tcW w:w="918" w:type="dxa"/>
            <w:tcBorders>
              <w:top w:val="nil"/>
              <w:left w:val="nil"/>
              <w:right w:val="nil"/>
            </w:tcBorders>
            <w:vAlign w:val="center"/>
          </w:tcPr>
          <w:p w14:paraId="7F584ABC"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201</w:t>
            </w:r>
            <w:r w:rsidR="00313D31" w:rsidRPr="00121BEC">
              <w:rPr>
                <w:rFonts w:ascii="Calibri" w:hAnsi="Calibri" w:cs="Times New Roman"/>
                <w:color w:val="000000" w:themeColor="text1"/>
                <w:sz w:val="22"/>
                <w:szCs w:val="22"/>
              </w:rPr>
              <w:t>5</w:t>
            </w:r>
          </w:p>
        </w:tc>
      </w:tr>
      <w:tr w:rsidR="006E385E" w:rsidRPr="00121BEC" w14:paraId="3538550F" w14:textId="77777777" w:rsidTr="00950DC0">
        <w:trPr>
          <w:trHeight w:val="377"/>
          <w:jc w:val="center"/>
        </w:trPr>
        <w:tc>
          <w:tcPr>
            <w:tcW w:w="1818" w:type="dxa"/>
            <w:vMerge w:val="restart"/>
            <w:vAlign w:val="center"/>
          </w:tcPr>
          <w:p w14:paraId="7377B9F0" w14:textId="77777777" w:rsidR="00103CBB" w:rsidRPr="00121BEC" w:rsidRDefault="00655C34" w:rsidP="00103CBB">
            <w:pPr>
              <w:rPr>
                <w:rFonts w:ascii="Calibri" w:hAnsi="Calibri" w:cs="Times New Roman"/>
                <w:color w:val="000000" w:themeColor="text1"/>
                <w:sz w:val="22"/>
                <w:szCs w:val="22"/>
                <w:highlight w:val="yellow"/>
              </w:rPr>
            </w:pPr>
            <w:r w:rsidRPr="00121BEC">
              <w:rPr>
                <w:rFonts w:ascii="Calibri" w:hAnsi="Calibri" w:cs="Times New Roman"/>
                <w:color w:val="000000" w:themeColor="text1"/>
                <w:sz w:val="22"/>
                <w:szCs w:val="22"/>
              </w:rPr>
              <w:t>Minimize staff turnover</w:t>
            </w:r>
          </w:p>
        </w:tc>
        <w:tc>
          <w:tcPr>
            <w:tcW w:w="6390" w:type="dxa"/>
            <w:vAlign w:val="center"/>
          </w:tcPr>
          <w:p w14:paraId="5325257F" w14:textId="77777777" w:rsidR="00103CBB" w:rsidRPr="00121BEC" w:rsidRDefault="00772BF5"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Agency-wide staff turnover</w:t>
            </w:r>
            <w:r w:rsidR="00D028EC" w:rsidRPr="00121BEC">
              <w:rPr>
                <w:rFonts w:ascii="Calibri" w:hAnsi="Calibri" w:cs="Times New Roman"/>
                <w:color w:val="000000" w:themeColor="text1"/>
                <w:sz w:val="22"/>
                <w:szCs w:val="22"/>
              </w:rPr>
              <w:t xml:space="preserve"> (excluding internal transfers and promotions)</w:t>
            </w:r>
          </w:p>
        </w:tc>
        <w:tc>
          <w:tcPr>
            <w:tcW w:w="2070" w:type="dxa"/>
            <w:vMerge w:val="restart"/>
            <w:vAlign w:val="center"/>
          </w:tcPr>
          <w:p w14:paraId="531C55F9" w14:textId="77777777" w:rsidR="00103CBB" w:rsidRPr="00121BEC" w:rsidRDefault="00655C34" w:rsidP="00103CBB">
            <w:pPr>
              <w:rPr>
                <w:rFonts w:ascii="Calibri" w:hAnsi="Calibri" w:cs="Times New Roman"/>
                <w:color w:val="000000" w:themeColor="text1"/>
                <w:sz w:val="22"/>
                <w:szCs w:val="22"/>
                <w:highlight w:val="yellow"/>
              </w:rPr>
            </w:pPr>
            <w:r w:rsidRPr="00121BEC">
              <w:rPr>
                <w:rFonts w:ascii="Calibri" w:hAnsi="Calibri" w:cs="Times New Roman"/>
                <w:color w:val="000000" w:themeColor="text1"/>
                <w:sz w:val="22"/>
                <w:szCs w:val="22"/>
              </w:rPr>
              <w:t>Director of HR</w:t>
            </w:r>
          </w:p>
        </w:tc>
        <w:tc>
          <w:tcPr>
            <w:tcW w:w="1080" w:type="dxa"/>
            <w:shd w:val="clear" w:color="auto" w:fill="auto"/>
            <w:vAlign w:val="center"/>
          </w:tcPr>
          <w:p w14:paraId="011B0D53" w14:textId="77777777" w:rsidR="00365927" w:rsidRPr="00121BEC" w:rsidRDefault="00D9628A" w:rsidP="006E385E">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 xml:space="preserve">&lt; </w:t>
            </w:r>
            <w:r w:rsidR="0023758C" w:rsidRPr="00121BEC">
              <w:rPr>
                <w:rFonts w:ascii="Calibri" w:hAnsi="Calibri" w:cs="Times New Roman"/>
                <w:color w:val="000000" w:themeColor="text1"/>
                <w:sz w:val="22"/>
                <w:szCs w:val="22"/>
              </w:rPr>
              <w:t>45%</w:t>
            </w:r>
          </w:p>
        </w:tc>
        <w:tc>
          <w:tcPr>
            <w:tcW w:w="900" w:type="dxa"/>
            <w:shd w:val="clear" w:color="auto" w:fill="auto"/>
            <w:vAlign w:val="center"/>
          </w:tcPr>
          <w:p w14:paraId="05DAD0CB" w14:textId="77777777" w:rsidR="00103CBB" w:rsidRPr="00121BEC" w:rsidRDefault="00313D31"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43%</w:t>
            </w:r>
          </w:p>
        </w:tc>
        <w:tc>
          <w:tcPr>
            <w:tcW w:w="918" w:type="dxa"/>
            <w:vAlign w:val="center"/>
          </w:tcPr>
          <w:p w14:paraId="3688B298" w14:textId="77777777" w:rsidR="00103CBB" w:rsidRPr="00121BEC" w:rsidRDefault="00313D31"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30%</w:t>
            </w:r>
          </w:p>
        </w:tc>
      </w:tr>
      <w:tr w:rsidR="00103CBB" w:rsidRPr="00121BEC" w14:paraId="7A42C583" w14:textId="77777777" w:rsidTr="00950DC0">
        <w:trPr>
          <w:trHeight w:val="530"/>
          <w:jc w:val="center"/>
        </w:trPr>
        <w:tc>
          <w:tcPr>
            <w:tcW w:w="1818" w:type="dxa"/>
            <w:vMerge/>
            <w:vAlign w:val="center"/>
          </w:tcPr>
          <w:p w14:paraId="4D23E0E3" w14:textId="77777777" w:rsidR="00103CBB" w:rsidRPr="00121BEC" w:rsidRDefault="00103CBB" w:rsidP="00103CBB">
            <w:pPr>
              <w:rPr>
                <w:rFonts w:ascii="Calibri" w:hAnsi="Calibri" w:cs="Times New Roman"/>
                <w:color w:val="000000" w:themeColor="text1"/>
                <w:sz w:val="22"/>
                <w:szCs w:val="22"/>
                <w:highlight w:val="yellow"/>
              </w:rPr>
            </w:pPr>
          </w:p>
        </w:tc>
        <w:tc>
          <w:tcPr>
            <w:tcW w:w="6390" w:type="dxa"/>
            <w:vAlign w:val="center"/>
          </w:tcPr>
          <w:p w14:paraId="74774665" w14:textId="77777777" w:rsidR="00103CBB" w:rsidRPr="00121BEC" w:rsidRDefault="00772BF5"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 xml:space="preserve">Direct Support Professional* staff turnover </w:t>
            </w:r>
            <w:r w:rsidR="00D028EC" w:rsidRPr="00121BEC">
              <w:rPr>
                <w:rFonts w:ascii="Calibri" w:hAnsi="Calibri" w:cs="Times New Roman"/>
                <w:color w:val="000000" w:themeColor="text1"/>
                <w:sz w:val="22"/>
                <w:szCs w:val="22"/>
              </w:rPr>
              <w:t>(excluding internal transfers and promotions)</w:t>
            </w:r>
          </w:p>
        </w:tc>
        <w:tc>
          <w:tcPr>
            <w:tcW w:w="2070" w:type="dxa"/>
            <w:vMerge/>
            <w:vAlign w:val="center"/>
          </w:tcPr>
          <w:p w14:paraId="1ED47A0B" w14:textId="77777777" w:rsidR="00103CBB" w:rsidRPr="00121BEC" w:rsidRDefault="00103CBB" w:rsidP="00103CBB">
            <w:pPr>
              <w:rPr>
                <w:rFonts w:ascii="Calibri" w:hAnsi="Calibri" w:cs="Times New Roman"/>
                <w:color w:val="000000" w:themeColor="text1"/>
                <w:sz w:val="22"/>
                <w:szCs w:val="22"/>
                <w:highlight w:val="yellow"/>
              </w:rPr>
            </w:pPr>
          </w:p>
        </w:tc>
        <w:tc>
          <w:tcPr>
            <w:tcW w:w="1080" w:type="dxa"/>
            <w:shd w:val="clear" w:color="auto" w:fill="auto"/>
            <w:vAlign w:val="center"/>
          </w:tcPr>
          <w:p w14:paraId="585ABA75" w14:textId="77777777" w:rsidR="00103CBB" w:rsidRPr="00121BEC" w:rsidRDefault="00D9628A" w:rsidP="0023758C">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 xml:space="preserve">&lt; </w:t>
            </w:r>
            <w:r w:rsidR="0023758C" w:rsidRPr="00121BEC">
              <w:rPr>
                <w:rFonts w:ascii="Calibri" w:hAnsi="Calibri" w:cs="Times New Roman"/>
                <w:color w:val="000000" w:themeColor="text1"/>
                <w:sz w:val="22"/>
                <w:szCs w:val="22"/>
              </w:rPr>
              <w:t>45%</w:t>
            </w:r>
          </w:p>
        </w:tc>
        <w:tc>
          <w:tcPr>
            <w:tcW w:w="900" w:type="dxa"/>
            <w:shd w:val="clear" w:color="auto" w:fill="auto"/>
            <w:vAlign w:val="center"/>
          </w:tcPr>
          <w:p w14:paraId="2BAFF8C4" w14:textId="77777777" w:rsidR="00103CBB" w:rsidRPr="00121BEC" w:rsidRDefault="00313D31"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46%</w:t>
            </w:r>
          </w:p>
        </w:tc>
        <w:tc>
          <w:tcPr>
            <w:tcW w:w="918" w:type="dxa"/>
            <w:vAlign w:val="center"/>
          </w:tcPr>
          <w:p w14:paraId="18E73E03" w14:textId="77777777" w:rsidR="00103CBB" w:rsidRPr="00121BEC" w:rsidRDefault="00313D31"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30%</w:t>
            </w:r>
          </w:p>
        </w:tc>
      </w:tr>
      <w:tr w:rsidR="004C121B" w:rsidRPr="00121BEC" w14:paraId="68941DF8" w14:textId="77777777" w:rsidTr="00950DC0">
        <w:trPr>
          <w:trHeight w:val="447"/>
          <w:jc w:val="center"/>
        </w:trPr>
        <w:tc>
          <w:tcPr>
            <w:tcW w:w="1818" w:type="dxa"/>
            <w:vAlign w:val="center"/>
          </w:tcPr>
          <w:p w14:paraId="6EA03D48" w14:textId="77777777" w:rsidR="00103CBB" w:rsidRPr="00121BEC" w:rsidRDefault="00103CBB" w:rsidP="00103CBB">
            <w:pPr>
              <w:rPr>
                <w:rFonts w:ascii="Calibri" w:hAnsi="Calibri" w:cs="Times New Roman"/>
                <w:color w:val="000000" w:themeColor="text1"/>
                <w:sz w:val="22"/>
                <w:szCs w:val="22"/>
                <w:highlight w:val="yellow"/>
              </w:rPr>
            </w:pPr>
            <w:r w:rsidRPr="00121BEC">
              <w:rPr>
                <w:rFonts w:ascii="Calibri" w:hAnsi="Calibri" w:cs="Times New Roman"/>
                <w:color w:val="000000" w:themeColor="text1"/>
                <w:sz w:val="22"/>
                <w:szCs w:val="22"/>
              </w:rPr>
              <w:t>Minimize Time to Job Placement</w:t>
            </w:r>
          </w:p>
        </w:tc>
        <w:tc>
          <w:tcPr>
            <w:tcW w:w="6390" w:type="dxa"/>
            <w:vAlign w:val="center"/>
          </w:tcPr>
          <w:p w14:paraId="145BD564"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Average # of weeks from start of job search to competitive job placement.</w:t>
            </w:r>
          </w:p>
        </w:tc>
        <w:tc>
          <w:tcPr>
            <w:tcW w:w="2070" w:type="dxa"/>
            <w:vAlign w:val="center"/>
          </w:tcPr>
          <w:p w14:paraId="221615E7" w14:textId="77777777" w:rsidR="00103CBB" w:rsidRPr="00121BEC" w:rsidRDefault="00655C34" w:rsidP="00103CBB">
            <w:pPr>
              <w:rPr>
                <w:rFonts w:ascii="Calibri" w:hAnsi="Calibri" w:cs="Times New Roman"/>
                <w:color w:val="000000" w:themeColor="text1"/>
                <w:sz w:val="22"/>
                <w:szCs w:val="22"/>
                <w:highlight w:val="yellow"/>
              </w:rPr>
            </w:pPr>
            <w:r w:rsidRPr="00121BEC">
              <w:rPr>
                <w:rFonts w:ascii="Calibri" w:hAnsi="Calibri" w:cs="Times New Roman"/>
                <w:color w:val="000000" w:themeColor="text1"/>
                <w:sz w:val="22"/>
                <w:szCs w:val="22"/>
              </w:rPr>
              <w:t>Director of Vocational Services</w:t>
            </w:r>
          </w:p>
        </w:tc>
        <w:tc>
          <w:tcPr>
            <w:tcW w:w="1080" w:type="dxa"/>
            <w:vAlign w:val="center"/>
          </w:tcPr>
          <w:p w14:paraId="4452F7B7" w14:textId="3D2593E6" w:rsidR="00103CBB" w:rsidRPr="00121BEC" w:rsidRDefault="00C02444" w:rsidP="00103CBB">
            <w:pPr>
              <w:rPr>
                <w:rFonts w:ascii="Calibri" w:hAnsi="Calibri" w:cs="Times New Roman"/>
                <w:color w:val="000000" w:themeColor="text1"/>
                <w:sz w:val="22"/>
                <w:szCs w:val="22"/>
                <w:highlight w:val="yellow"/>
              </w:rPr>
            </w:pPr>
            <w:r w:rsidRPr="00121BEC">
              <w:rPr>
                <w:rFonts w:ascii="Calibri" w:hAnsi="Calibri" w:cs="Times New Roman"/>
                <w:color w:val="000000" w:themeColor="text1"/>
                <w:sz w:val="22"/>
                <w:szCs w:val="22"/>
              </w:rPr>
              <w:t xml:space="preserve"> </w:t>
            </w:r>
            <w:r w:rsidR="00F207D3">
              <w:rPr>
                <w:rFonts w:ascii="Calibri" w:hAnsi="Calibri" w:cs="Times New Roman"/>
                <w:color w:val="000000" w:themeColor="text1"/>
                <w:sz w:val="22"/>
                <w:szCs w:val="22"/>
              </w:rPr>
              <w:t>24</w:t>
            </w:r>
            <w:r w:rsidR="004113BD" w:rsidRPr="00121BEC">
              <w:rPr>
                <w:rFonts w:ascii="Calibri" w:hAnsi="Calibri" w:cs="Times New Roman"/>
                <w:color w:val="000000" w:themeColor="text1"/>
                <w:sz w:val="22"/>
                <w:szCs w:val="22"/>
              </w:rPr>
              <w:t xml:space="preserve"> </w:t>
            </w:r>
            <w:r w:rsidR="004151FA" w:rsidRPr="00121BEC">
              <w:rPr>
                <w:rFonts w:ascii="Calibri" w:hAnsi="Calibri" w:cs="Times New Roman"/>
                <w:color w:val="000000" w:themeColor="text1"/>
                <w:sz w:val="22"/>
                <w:szCs w:val="22"/>
              </w:rPr>
              <w:t>wks</w:t>
            </w:r>
            <w:r w:rsidR="004113BD" w:rsidRPr="00121BEC">
              <w:rPr>
                <w:rStyle w:val="FootnoteReference"/>
                <w:rFonts w:ascii="Calibri" w:hAnsi="Calibri" w:cs="Times New Roman"/>
                <w:color w:val="000000" w:themeColor="text1"/>
                <w:sz w:val="22"/>
                <w:szCs w:val="22"/>
              </w:rPr>
              <w:footnoteReference w:id="5"/>
            </w:r>
          </w:p>
        </w:tc>
        <w:tc>
          <w:tcPr>
            <w:tcW w:w="900" w:type="dxa"/>
            <w:shd w:val="clear" w:color="auto" w:fill="auto"/>
            <w:vAlign w:val="center"/>
          </w:tcPr>
          <w:p w14:paraId="3DF5F52E" w14:textId="77777777" w:rsidR="00103CBB" w:rsidRPr="00121BEC" w:rsidRDefault="00D353D6" w:rsidP="00103CBB">
            <w:pPr>
              <w:rPr>
                <w:rFonts w:ascii="Calibri" w:hAnsi="Calibri" w:cs="Times New Roman"/>
                <w:color w:val="000000" w:themeColor="text1"/>
                <w:sz w:val="22"/>
                <w:szCs w:val="22"/>
                <w:highlight w:val="yellow"/>
              </w:rPr>
            </w:pPr>
            <w:r w:rsidRPr="00121BEC">
              <w:rPr>
                <w:rFonts w:ascii="Calibri" w:hAnsi="Calibri" w:cs="Times New Roman"/>
                <w:color w:val="000000" w:themeColor="text1"/>
                <w:sz w:val="22"/>
                <w:szCs w:val="22"/>
              </w:rPr>
              <w:t>13 wks</w:t>
            </w:r>
          </w:p>
        </w:tc>
        <w:tc>
          <w:tcPr>
            <w:tcW w:w="918" w:type="dxa"/>
            <w:vAlign w:val="center"/>
          </w:tcPr>
          <w:p w14:paraId="1FCBCD6A" w14:textId="77777777" w:rsidR="00103CBB" w:rsidRPr="00121BEC" w:rsidRDefault="00313D31" w:rsidP="00103CBB">
            <w:pPr>
              <w:rPr>
                <w:rFonts w:ascii="Calibri" w:hAnsi="Calibri" w:cs="Times New Roman"/>
                <w:color w:val="000000" w:themeColor="text1"/>
                <w:sz w:val="22"/>
                <w:szCs w:val="22"/>
                <w:highlight w:val="yellow"/>
              </w:rPr>
            </w:pPr>
            <w:r w:rsidRPr="00121BEC">
              <w:rPr>
                <w:rFonts w:ascii="Calibri" w:hAnsi="Calibri" w:cs="Times New Roman"/>
                <w:color w:val="000000" w:themeColor="text1"/>
                <w:sz w:val="22"/>
                <w:szCs w:val="22"/>
              </w:rPr>
              <w:t>13 wks</w:t>
            </w:r>
          </w:p>
        </w:tc>
      </w:tr>
    </w:tbl>
    <w:p w14:paraId="154E915B" w14:textId="77777777" w:rsidR="00103CBB" w:rsidRDefault="00D028EC" w:rsidP="00103CBB">
      <w:pPr>
        <w:rPr>
          <w:rFonts w:ascii="Calibri" w:eastAsia="Times New Roman" w:hAnsi="Calibri" w:cs="Times New Roman"/>
          <w:color w:val="000000" w:themeColor="text1"/>
          <w:sz w:val="18"/>
          <w:szCs w:val="18"/>
        </w:rPr>
      </w:pPr>
      <w:r w:rsidRPr="00AA68FF">
        <w:rPr>
          <w:rFonts w:ascii="Calibri" w:eastAsia="Times New Roman" w:hAnsi="Calibri" w:cs="Times New Roman"/>
          <w:color w:val="000000" w:themeColor="text1"/>
          <w:sz w:val="18"/>
          <w:szCs w:val="18"/>
        </w:rPr>
        <w:t>*</w:t>
      </w:r>
      <w:r w:rsidR="00772BF5" w:rsidRPr="00AA68FF">
        <w:rPr>
          <w:rFonts w:ascii="Calibri" w:eastAsia="Times New Roman" w:hAnsi="Calibri" w:cs="Times New Roman"/>
          <w:color w:val="000000" w:themeColor="text1"/>
          <w:sz w:val="18"/>
          <w:szCs w:val="18"/>
        </w:rPr>
        <w:t>For the purposes of this report, we define "Direct Support Professional"</w:t>
      </w:r>
      <w:r w:rsidRPr="00AA68FF">
        <w:rPr>
          <w:rFonts w:ascii="Calibri" w:eastAsia="Times New Roman" w:hAnsi="Calibri" w:cs="Times New Roman"/>
          <w:color w:val="000000" w:themeColor="text1"/>
          <w:sz w:val="18"/>
          <w:szCs w:val="18"/>
        </w:rPr>
        <w:t xml:space="preserve"> as those with the following job titles: Direct Support Professional,</w:t>
      </w:r>
      <w:r w:rsidR="00772BF5" w:rsidRPr="00AA68FF">
        <w:rPr>
          <w:rFonts w:ascii="Calibri" w:eastAsia="Times New Roman" w:hAnsi="Calibri" w:cs="Times New Roman"/>
          <w:color w:val="000000" w:themeColor="text1"/>
          <w:sz w:val="18"/>
          <w:szCs w:val="18"/>
        </w:rPr>
        <w:t xml:space="preserve"> </w:t>
      </w:r>
      <w:r w:rsidR="00BD7470">
        <w:rPr>
          <w:rFonts w:ascii="Calibri" w:eastAsia="Times New Roman" w:hAnsi="Calibri" w:cs="Times New Roman"/>
          <w:color w:val="000000" w:themeColor="text1"/>
          <w:sz w:val="18"/>
          <w:szCs w:val="18"/>
        </w:rPr>
        <w:t>Service</w:t>
      </w:r>
      <w:r w:rsidR="00772BF5" w:rsidRPr="00AA68FF">
        <w:rPr>
          <w:rFonts w:ascii="Calibri" w:eastAsia="Times New Roman" w:hAnsi="Calibri" w:cs="Times New Roman"/>
          <w:color w:val="000000" w:themeColor="text1"/>
          <w:sz w:val="18"/>
          <w:szCs w:val="18"/>
        </w:rPr>
        <w:t xml:space="preserve"> Coordinator</w:t>
      </w:r>
      <w:r w:rsidRPr="00AA68FF">
        <w:rPr>
          <w:rFonts w:ascii="Calibri" w:eastAsia="Times New Roman" w:hAnsi="Calibri" w:cs="Times New Roman"/>
          <w:color w:val="000000" w:themeColor="text1"/>
          <w:sz w:val="18"/>
          <w:szCs w:val="18"/>
        </w:rPr>
        <w:t>, Job Coach, and Job Placement</w:t>
      </w:r>
      <w:r w:rsidR="00AA68FF" w:rsidRPr="00AA68FF">
        <w:rPr>
          <w:rFonts w:ascii="Calibri" w:eastAsia="Times New Roman" w:hAnsi="Calibri" w:cs="Times New Roman"/>
          <w:color w:val="000000" w:themeColor="text1"/>
          <w:sz w:val="18"/>
          <w:szCs w:val="18"/>
        </w:rPr>
        <w:t xml:space="preserve"> </w:t>
      </w:r>
      <w:r w:rsidR="00BD7470" w:rsidRPr="00AA68FF">
        <w:rPr>
          <w:rFonts w:ascii="Calibri" w:eastAsia="Times New Roman" w:hAnsi="Calibri" w:cs="Times New Roman"/>
          <w:color w:val="000000" w:themeColor="text1"/>
          <w:sz w:val="18"/>
          <w:szCs w:val="18"/>
        </w:rPr>
        <w:t>Specialist</w:t>
      </w:r>
      <w:r w:rsidRPr="00AA68FF">
        <w:rPr>
          <w:rFonts w:ascii="Calibri" w:eastAsia="Times New Roman" w:hAnsi="Calibri" w:cs="Times New Roman"/>
          <w:color w:val="000000" w:themeColor="text1"/>
          <w:sz w:val="18"/>
          <w:szCs w:val="18"/>
        </w:rPr>
        <w:t>.</w:t>
      </w:r>
    </w:p>
    <w:p w14:paraId="022B16DF" w14:textId="77777777" w:rsidR="00121BEC" w:rsidRPr="00AA68FF" w:rsidRDefault="00121BEC" w:rsidP="00103CBB">
      <w:pPr>
        <w:rPr>
          <w:rFonts w:ascii="Calibri" w:eastAsia="Times New Roman" w:hAnsi="Calibri" w:cs="Times New Roman"/>
          <w:color w:val="000000" w:themeColor="text1"/>
          <w:sz w:val="18"/>
          <w:szCs w:val="18"/>
        </w:rPr>
      </w:pPr>
    </w:p>
    <w:p w14:paraId="4A190F13" w14:textId="77777777" w:rsidR="00103CBB" w:rsidRPr="00121BEC" w:rsidRDefault="00103CBB" w:rsidP="00103CBB">
      <w:pPr>
        <w:rPr>
          <w:rFonts w:ascii="Calibri" w:eastAsia="Times New Roman" w:hAnsi="Calibri" w:cs="Times New Roman"/>
          <w:b/>
          <w:i/>
          <w:color w:val="000000" w:themeColor="text1"/>
        </w:rPr>
      </w:pPr>
      <w:r w:rsidRPr="00121BEC">
        <w:rPr>
          <w:rFonts w:ascii="Calibri" w:eastAsia="Times New Roman" w:hAnsi="Calibri" w:cs="Times New Roman"/>
          <w:b/>
          <w:i/>
          <w:color w:val="000000" w:themeColor="text1"/>
        </w:rPr>
        <w:t>Measures of Service Access</w:t>
      </w:r>
    </w:p>
    <w:tbl>
      <w:tblPr>
        <w:tblStyle w:val="TableGrid2"/>
        <w:tblW w:w="13176" w:type="dxa"/>
        <w:jc w:val="center"/>
        <w:tblLook w:val="04A0" w:firstRow="1" w:lastRow="0" w:firstColumn="1" w:lastColumn="0" w:noHBand="0" w:noVBand="1"/>
      </w:tblPr>
      <w:tblGrid>
        <w:gridCol w:w="1743"/>
        <w:gridCol w:w="325"/>
        <w:gridCol w:w="5628"/>
        <w:gridCol w:w="1984"/>
        <w:gridCol w:w="1439"/>
        <w:gridCol w:w="1029"/>
        <w:gridCol w:w="1028"/>
      </w:tblGrid>
      <w:tr w:rsidR="002A7BB7" w:rsidRPr="00121BEC" w14:paraId="363CD398" w14:textId="77777777" w:rsidTr="00950DC0">
        <w:trPr>
          <w:trHeight w:val="144"/>
          <w:jc w:val="center"/>
        </w:trPr>
        <w:tc>
          <w:tcPr>
            <w:tcW w:w="1743" w:type="dxa"/>
            <w:tcBorders>
              <w:top w:val="nil"/>
              <w:left w:val="nil"/>
              <w:right w:val="nil"/>
            </w:tcBorders>
            <w:vAlign w:val="center"/>
          </w:tcPr>
          <w:p w14:paraId="3E64303C"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Objective</w:t>
            </w:r>
          </w:p>
        </w:tc>
        <w:tc>
          <w:tcPr>
            <w:tcW w:w="5953" w:type="dxa"/>
            <w:gridSpan w:val="2"/>
            <w:tcBorders>
              <w:top w:val="nil"/>
              <w:left w:val="nil"/>
              <w:right w:val="nil"/>
            </w:tcBorders>
            <w:vAlign w:val="center"/>
          </w:tcPr>
          <w:p w14:paraId="249B4098"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Measure</w:t>
            </w:r>
          </w:p>
        </w:tc>
        <w:tc>
          <w:tcPr>
            <w:tcW w:w="1984" w:type="dxa"/>
            <w:tcBorders>
              <w:top w:val="nil"/>
              <w:left w:val="nil"/>
              <w:right w:val="nil"/>
            </w:tcBorders>
            <w:vAlign w:val="center"/>
          </w:tcPr>
          <w:p w14:paraId="7309D60A"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Data Source</w:t>
            </w:r>
          </w:p>
        </w:tc>
        <w:tc>
          <w:tcPr>
            <w:tcW w:w="1439" w:type="dxa"/>
            <w:tcBorders>
              <w:top w:val="nil"/>
              <w:left w:val="nil"/>
              <w:right w:val="nil"/>
            </w:tcBorders>
            <w:vAlign w:val="center"/>
          </w:tcPr>
          <w:p w14:paraId="5B654121"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Goal</w:t>
            </w:r>
          </w:p>
        </w:tc>
        <w:tc>
          <w:tcPr>
            <w:tcW w:w="1029" w:type="dxa"/>
            <w:tcBorders>
              <w:top w:val="nil"/>
              <w:left w:val="nil"/>
              <w:right w:val="nil"/>
            </w:tcBorders>
            <w:shd w:val="clear" w:color="auto" w:fill="FFFFFF" w:themeFill="background1"/>
            <w:vAlign w:val="center"/>
          </w:tcPr>
          <w:p w14:paraId="568086CC"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201</w:t>
            </w:r>
            <w:r w:rsidR="002A7BB7" w:rsidRPr="00121BEC">
              <w:rPr>
                <w:rFonts w:ascii="Calibri" w:hAnsi="Calibri" w:cs="Times New Roman"/>
                <w:color w:val="000000" w:themeColor="text1"/>
                <w:sz w:val="22"/>
                <w:szCs w:val="22"/>
              </w:rPr>
              <w:t>6</w:t>
            </w:r>
          </w:p>
        </w:tc>
        <w:tc>
          <w:tcPr>
            <w:tcW w:w="1028" w:type="dxa"/>
            <w:tcBorders>
              <w:top w:val="nil"/>
              <w:left w:val="nil"/>
              <w:right w:val="nil"/>
            </w:tcBorders>
            <w:vAlign w:val="center"/>
          </w:tcPr>
          <w:p w14:paraId="1BC02AF6"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201</w:t>
            </w:r>
            <w:r w:rsidR="002A7BB7" w:rsidRPr="00121BEC">
              <w:rPr>
                <w:rFonts w:ascii="Calibri" w:hAnsi="Calibri" w:cs="Times New Roman"/>
                <w:color w:val="000000" w:themeColor="text1"/>
                <w:sz w:val="22"/>
                <w:szCs w:val="22"/>
              </w:rPr>
              <w:t>5</w:t>
            </w:r>
          </w:p>
        </w:tc>
      </w:tr>
      <w:tr w:rsidR="005C4402" w:rsidRPr="00121BEC" w14:paraId="72E14C3E" w14:textId="77777777" w:rsidTr="00950DC0">
        <w:trPr>
          <w:jc w:val="center"/>
        </w:trPr>
        <w:tc>
          <w:tcPr>
            <w:tcW w:w="2068" w:type="dxa"/>
            <w:gridSpan w:val="2"/>
            <w:vAlign w:val="center"/>
          </w:tcPr>
          <w:p w14:paraId="568E38D9" w14:textId="77777777" w:rsidR="005C4402" w:rsidRPr="00121BEC" w:rsidRDefault="005C4402" w:rsidP="00103CBB">
            <w:pPr>
              <w:rPr>
                <w:rFonts w:ascii="Calibri" w:hAnsi="Calibri" w:cs="Times New Roman"/>
                <w:color w:val="000000" w:themeColor="text1"/>
                <w:sz w:val="22"/>
                <w:szCs w:val="22"/>
                <w:highlight w:val="yellow"/>
              </w:rPr>
            </w:pPr>
            <w:r w:rsidRPr="00121BEC">
              <w:rPr>
                <w:rFonts w:cs="Times New Roman"/>
                <w:color w:val="000000" w:themeColor="text1"/>
                <w:sz w:val="22"/>
                <w:szCs w:val="22"/>
              </w:rPr>
              <w:t>Improve Service Access</w:t>
            </w:r>
          </w:p>
        </w:tc>
        <w:tc>
          <w:tcPr>
            <w:tcW w:w="5628" w:type="dxa"/>
            <w:vAlign w:val="center"/>
          </w:tcPr>
          <w:p w14:paraId="2927B360" w14:textId="77777777" w:rsidR="005C4402" w:rsidRPr="00121BEC" w:rsidRDefault="005C4402" w:rsidP="00103CBB">
            <w:pPr>
              <w:rPr>
                <w:rFonts w:ascii="Calibri" w:hAnsi="Calibri" w:cs="Times New Roman"/>
                <w:color w:val="000000" w:themeColor="text1"/>
                <w:sz w:val="22"/>
                <w:szCs w:val="22"/>
                <w:highlight w:val="yellow"/>
              </w:rPr>
            </w:pPr>
            <w:r w:rsidRPr="00121BEC">
              <w:rPr>
                <w:rFonts w:cs="Times New Roman"/>
                <w:color w:val="000000" w:themeColor="text1"/>
                <w:sz w:val="22"/>
                <w:szCs w:val="22"/>
              </w:rPr>
              <w:t>In 2015, we identified six areas that are barriers to services access (baseline data).  Here we report our successes/struggles to overcome these barriers.</w:t>
            </w:r>
          </w:p>
        </w:tc>
        <w:tc>
          <w:tcPr>
            <w:tcW w:w="1984" w:type="dxa"/>
            <w:vAlign w:val="center"/>
          </w:tcPr>
          <w:p w14:paraId="73193BD8" w14:textId="77777777" w:rsidR="005C4402" w:rsidRPr="00121BEC" w:rsidRDefault="005C4402" w:rsidP="00103CBB">
            <w:pPr>
              <w:rPr>
                <w:rFonts w:ascii="Calibri" w:hAnsi="Calibri" w:cs="Times New Roman"/>
                <w:color w:val="000000" w:themeColor="text1"/>
                <w:sz w:val="22"/>
                <w:szCs w:val="22"/>
                <w:highlight w:val="yellow"/>
              </w:rPr>
            </w:pPr>
            <w:r w:rsidRPr="00121BEC">
              <w:rPr>
                <w:rFonts w:cs="Times New Roman"/>
                <w:color w:val="000000" w:themeColor="text1"/>
                <w:sz w:val="22"/>
                <w:szCs w:val="22"/>
              </w:rPr>
              <w:t>Leadership Team</w:t>
            </w:r>
          </w:p>
        </w:tc>
        <w:tc>
          <w:tcPr>
            <w:tcW w:w="1439" w:type="dxa"/>
            <w:vAlign w:val="center"/>
          </w:tcPr>
          <w:p w14:paraId="2A19C2BC" w14:textId="77777777" w:rsidR="005C4402" w:rsidRPr="00121BEC" w:rsidRDefault="005C4402" w:rsidP="00103CBB">
            <w:pPr>
              <w:rPr>
                <w:rFonts w:ascii="Calibri" w:hAnsi="Calibri" w:cs="Times New Roman"/>
                <w:color w:val="000000" w:themeColor="text1"/>
                <w:sz w:val="22"/>
                <w:szCs w:val="22"/>
                <w:highlight w:val="yellow"/>
              </w:rPr>
            </w:pPr>
            <w:r w:rsidRPr="00121BEC">
              <w:rPr>
                <w:rFonts w:ascii="Calibri" w:hAnsi="Calibri" w:cs="Times New Roman"/>
                <w:color w:val="000000" w:themeColor="text1"/>
                <w:sz w:val="22"/>
                <w:szCs w:val="22"/>
              </w:rPr>
              <w:t>Continual Improvement</w:t>
            </w:r>
          </w:p>
        </w:tc>
        <w:tc>
          <w:tcPr>
            <w:tcW w:w="1029" w:type="dxa"/>
            <w:shd w:val="clear" w:color="auto" w:fill="auto"/>
            <w:vAlign w:val="center"/>
          </w:tcPr>
          <w:p w14:paraId="3950641D" w14:textId="77777777" w:rsidR="005C4402" w:rsidRPr="00121BEC" w:rsidRDefault="005C4402" w:rsidP="00103CBB">
            <w:pPr>
              <w:rPr>
                <w:rFonts w:ascii="Calibri" w:hAnsi="Calibri" w:cs="Times New Roman"/>
                <w:color w:val="000000" w:themeColor="text1"/>
                <w:sz w:val="22"/>
                <w:szCs w:val="22"/>
                <w:highlight w:val="yellow"/>
              </w:rPr>
            </w:pPr>
            <w:r w:rsidRPr="00121BEC">
              <w:rPr>
                <w:rFonts w:cs="Times New Roman"/>
                <w:color w:val="000000" w:themeColor="text1"/>
                <w:sz w:val="22"/>
                <w:szCs w:val="22"/>
              </w:rPr>
              <w:t>See narrative on pg</w:t>
            </w:r>
            <w:r w:rsidR="00DE6EAC">
              <w:rPr>
                <w:rFonts w:cs="Times New Roman"/>
                <w:color w:val="000000" w:themeColor="text1"/>
                <w:sz w:val="22"/>
                <w:szCs w:val="22"/>
              </w:rPr>
              <w:t>. 16</w:t>
            </w:r>
            <w:r w:rsidR="002D058B" w:rsidRPr="00121BEC">
              <w:rPr>
                <w:rFonts w:cs="Times New Roman"/>
                <w:color w:val="000000" w:themeColor="text1"/>
                <w:sz w:val="22"/>
                <w:szCs w:val="22"/>
              </w:rPr>
              <w:t xml:space="preserve"> &amp; 1</w:t>
            </w:r>
            <w:r w:rsidR="00DE6EAC">
              <w:rPr>
                <w:rFonts w:cs="Times New Roman"/>
                <w:color w:val="000000" w:themeColor="text1"/>
                <w:sz w:val="22"/>
                <w:szCs w:val="22"/>
              </w:rPr>
              <w:t>7</w:t>
            </w:r>
          </w:p>
        </w:tc>
        <w:tc>
          <w:tcPr>
            <w:tcW w:w="1028" w:type="dxa"/>
            <w:vAlign w:val="center"/>
          </w:tcPr>
          <w:p w14:paraId="5C1D80C1" w14:textId="77777777" w:rsidR="005C4402" w:rsidRPr="00121BEC" w:rsidRDefault="005C4402" w:rsidP="00103CBB">
            <w:pPr>
              <w:rPr>
                <w:rFonts w:ascii="Calibri" w:hAnsi="Calibri" w:cs="Times New Roman"/>
                <w:color w:val="000000" w:themeColor="text1"/>
                <w:sz w:val="22"/>
                <w:szCs w:val="22"/>
                <w:highlight w:val="yellow"/>
              </w:rPr>
            </w:pPr>
            <w:r w:rsidRPr="00121BEC">
              <w:rPr>
                <w:rFonts w:ascii="Calibri" w:hAnsi="Calibri" w:cs="Times New Roman"/>
                <w:color w:val="000000" w:themeColor="text1"/>
                <w:sz w:val="22"/>
                <w:szCs w:val="22"/>
              </w:rPr>
              <w:t>Baseline data collected</w:t>
            </w:r>
          </w:p>
        </w:tc>
      </w:tr>
    </w:tbl>
    <w:p w14:paraId="4836E873" w14:textId="77777777" w:rsidR="00121BEC" w:rsidRDefault="00121BEC" w:rsidP="00103CBB">
      <w:pPr>
        <w:rPr>
          <w:rFonts w:ascii="Calibri" w:eastAsia="Times New Roman" w:hAnsi="Calibri" w:cs="Times New Roman"/>
          <w:b/>
          <w:i/>
          <w:color w:val="000000" w:themeColor="text1"/>
        </w:rPr>
      </w:pPr>
    </w:p>
    <w:p w14:paraId="7D805C6A" w14:textId="77777777" w:rsidR="00103CBB" w:rsidRPr="00121BEC" w:rsidRDefault="00103CBB" w:rsidP="00103CBB">
      <w:pPr>
        <w:rPr>
          <w:rFonts w:ascii="Calibri" w:eastAsia="Times New Roman" w:hAnsi="Calibri" w:cs="Times New Roman"/>
          <w:b/>
          <w:i/>
          <w:color w:val="000000" w:themeColor="text1"/>
        </w:rPr>
      </w:pPr>
      <w:r w:rsidRPr="00121BEC">
        <w:rPr>
          <w:rFonts w:ascii="Calibri" w:eastAsia="Times New Roman" w:hAnsi="Calibri" w:cs="Times New Roman"/>
          <w:b/>
          <w:i/>
          <w:color w:val="000000" w:themeColor="text1"/>
        </w:rPr>
        <w:t>Measures of Customer Satisfaction</w:t>
      </w:r>
    </w:p>
    <w:tbl>
      <w:tblPr>
        <w:tblStyle w:val="TableGrid2"/>
        <w:tblW w:w="13176" w:type="dxa"/>
        <w:jc w:val="center"/>
        <w:tblLook w:val="04A0" w:firstRow="1" w:lastRow="0" w:firstColumn="1" w:lastColumn="0" w:noHBand="0" w:noVBand="1"/>
      </w:tblPr>
      <w:tblGrid>
        <w:gridCol w:w="1818"/>
        <w:gridCol w:w="6390"/>
        <w:gridCol w:w="2070"/>
        <w:gridCol w:w="1170"/>
        <w:gridCol w:w="810"/>
        <w:gridCol w:w="918"/>
      </w:tblGrid>
      <w:tr w:rsidR="00E03FC8" w:rsidRPr="00121BEC" w14:paraId="2D73C9CE" w14:textId="77777777" w:rsidTr="00950DC0">
        <w:trPr>
          <w:trHeight w:val="144"/>
          <w:jc w:val="center"/>
        </w:trPr>
        <w:tc>
          <w:tcPr>
            <w:tcW w:w="1818" w:type="dxa"/>
            <w:tcBorders>
              <w:top w:val="nil"/>
              <w:left w:val="nil"/>
              <w:right w:val="nil"/>
            </w:tcBorders>
            <w:vAlign w:val="center"/>
          </w:tcPr>
          <w:p w14:paraId="40664A24"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Objective</w:t>
            </w:r>
          </w:p>
        </w:tc>
        <w:tc>
          <w:tcPr>
            <w:tcW w:w="6390" w:type="dxa"/>
            <w:tcBorders>
              <w:top w:val="nil"/>
              <w:left w:val="nil"/>
              <w:right w:val="nil"/>
            </w:tcBorders>
            <w:vAlign w:val="center"/>
          </w:tcPr>
          <w:p w14:paraId="2F3715D4"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Measure</w:t>
            </w:r>
          </w:p>
        </w:tc>
        <w:tc>
          <w:tcPr>
            <w:tcW w:w="2070" w:type="dxa"/>
            <w:tcBorders>
              <w:top w:val="nil"/>
              <w:left w:val="nil"/>
              <w:right w:val="nil"/>
            </w:tcBorders>
            <w:vAlign w:val="center"/>
          </w:tcPr>
          <w:p w14:paraId="6F4D3C2E"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Data Source</w:t>
            </w:r>
          </w:p>
        </w:tc>
        <w:tc>
          <w:tcPr>
            <w:tcW w:w="1170" w:type="dxa"/>
            <w:tcBorders>
              <w:top w:val="nil"/>
              <w:left w:val="nil"/>
              <w:right w:val="nil"/>
            </w:tcBorders>
            <w:vAlign w:val="center"/>
          </w:tcPr>
          <w:p w14:paraId="010AAC92"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Goal</w:t>
            </w:r>
          </w:p>
        </w:tc>
        <w:tc>
          <w:tcPr>
            <w:tcW w:w="810" w:type="dxa"/>
            <w:tcBorders>
              <w:top w:val="nil"/>
              <w:left w:val="nil"/>
              <w:right w:val="nil"/>
            </w:tcBorders>
            <w:shd w:val="clear" w:color="auto" w:fill="FFFFFF" w:themeFill="background1"/>
            <w:vAlign w:val="center"/>
          </w:tcPr>
          <w:p w14:paraId="118B1A42"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201</w:t>
            </w:r>
            <w:r w:rsidR="003E5120" w:rsidRPr="00121BEC">
              <w:rPr>
                <w:rFonts w:ascii="Calibri" w:hAnsi="Calibri" w:cs="Times New Roman"/>
                <w:color w:val="000000" w:themeColor="text1"/>
                <w:sz w:val="22"/>
                <w:szCs w:val="22"/>
              </w:rPr>
              <w:t>6</w:t>
            </w:r>
          </w:p>
        </w:tc>
        <w:tc>
          <w:tcPr>
            <w:tcW w:w="918" w:type="dxa"/>
            <w:tcBorders>
              <w:top w:val="nil"/>
              <w:left w:val="nil"/>
              <w:right w:val="nil"/>
            </w:tcBorders>
            <w:vAlign w:val="center"/>
          </w:tcPr>
          <w:p w14:paraId="207B18D1" w14:textId="77777777" w:rsidR="00103CBB" w:rsidRPr="00121BEC" w:rsidRDefault="00103CBB"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201</w:t>
            </w:r>
            <w:r w:rsidR="003E5120" w:rsidRPr="00121BEC">
              <w:rPr>
                <w:rFonts w:ascii="Calibri" w:hAnsi="Calibri" w:cs="Times New Roman"/>
                <w:color w:val="000000" w:themeColor="text1"/>
                <w:sz w:val="22"/>
                <w:szCs w:val="22"/>
              </w:rPr>
              <w:t>5</w:t>
            </w:r>
          </w:p>
        </w:tc>
      </w:tr>
      <w:tr w:rsidR="00E03FC8" w:rsidRPr="00121BEC" w14:paraId="369AA034" w14:textId="77777777" w:rsidTr="00950DC0">
        <w:trPr>
          <w:jc w:val="center"/>
        </w:trPr>
        <w:tc>
          <w:tcPr>
            <w:tcW w:w="1818" w:type="dxa"/>
            <w:vMerge w:val="restart"/>
            <w:vAlign w:val="center"/>
          </w:tcPr>
          <w:p w14:paraId="4E11A4B0" w14:textId="77777777" w:rsidR="00E03FC8" w:rsidRPr="00121BEC" w:rsidRDefault="00E03FC8" w:rsidP="00A05703">
            <w:pPr>
              <w:rPr>
                <w:rFonts w:ascii="Calibri" w:hAnsi="Calibri" w:cs="Times New Roman"/>
                <w:color w:val="000000" w:themeColor="text1"/>
                <w:sz w:val="22"/>
                <w:szCs w:val="22"/>
                <w:highlight w:val="yellow"/>
              </w:rPr>
            </w:pPr>
            <w:r w:rsidRPr="00121BEC">
              <w:rPr>
                <w:rFonts w:ascii="Calibri" w:hAnsi="Calibri" w:cs="Times New Roman"/>
                <w:color w:val="000000" w:themeColor="text1"/>
                <w:sz w:val="22"/>
                <w:szCs w:val="22"/>
              </w:rPr>
              <w:t xml:space="preserve">Maximize </w:t>
            </w:r>
            <w:r w:rsidR="00A05703" w:rsidRPr="00121BEC">
              <w:rPr>
                <w:rFonts w:ascii="Calibri" w:hAnsi="Calibri" w:cs="Times New Roman"/>
                <w:color w:val="000000" w:themeColor="text1"/>
                <w:sz w:val="22"/>
                <w:szCs w:val="22"/>
              </w:rPr>
              <w:t>Person Served</w:t>
            </w:r>
            <w:r w:rsidRPr="00121BEC">
              <w:rPr>
                <w:rFonts w:ascii="Calibri" w:hAnsi="Calibri" w:cs="Times New Roman"/>
                <w:color w:val="000000" w:themeColor="text1"/>
                <w:sz w:val="22"/>
                <w:szCs w:val="22"/>
              </w:rPr>
              <w:t xml:space="preserve"> and Stakeholder Satisfaction</w:t>
            </w:r>
          </w:p>
        </w:tc>
        <w:tc>
          <w:tcPr>
            <w:tcW w:w="6390" w:type="dxa"/>
            <w:vAlign w:val="center"/>
          </w:tcPr>
          <w:p w14:paraId="15E7C2A7" w14:textId="77777777" w:rsidR="00E03FC8" w:rsidRPr="00121BEC" w:rsidRDefault="00A05703" w:rsidP="00103CBB">
            <w:pPr>
              <w:rPr>
                <w:rFonts w:ascii="Calibri" w:hAnsi="Calibri" w:cs="Times New Roman"/>
                <w:color w:val="000000" w:themeColor="text1"/>
                <w:sz w:val="22"/>
                <w:szCs w:val="22"/>
              </w:rPr>
            </w:pPr>
            <w:r w:rsidRPr="00121BEC">
              <w:rPr>
                <w:rFonts w:ascii="Calibri" w:hAnsi="Calibri" w:cs="Times New Roman"/>
                <w:b/>
                <w:color w:val="000000" w:themeColor="text1"/>
                <w:sz w:val="22"/>
                <w:szCs w:val="22"/>
              </w:rPr>
              <w:t>Person Served</w:t>
            </w:r>
            <w:r w:rsidR="00E03FC8" w:rsidRPr="00121BEC">
              <w:rPr>
                <w:rFonts w:ascii="Calibri" w:hAnsi="Calibri" w:cs="Times New Roman"/>
                <w:color w:val="000000" w:themeColor="text1"/>
                <w:sz w:val="22"/>
                <w:szCs w:val="22"/>
              </w:rPr>
              <w:t xml:space="preserve"> input: % of “agree” or “strongly agree” responses to all ratable items on the satisfaction survey.</w:t>
            </w:r>
          </w:p>
        </w:tc>
        <w:tc>
          <w:tcPr>
            <w:tcW w:w="2070" w:type="dxa"/>
            <w:vMerge w:val="restart"/>
            <w:vAlign w:val="center"/>
          </w:tcPr>
          <w:p w14:paraId="77234034" w14:textId="77777777" w:rsidR="00E03FC8" w:rsidRPr="00121BEC" w:rsidRDefault="00E03FC8" w:rsidP="00103CBB">
            <w:pPr>
              <w:rPr>
                <w:rFonts w:ascii="Calibri" w:hAnsi="Calibri" w:cs="Times New Roman"/>
                <w:color w:val="000000" w:themeColor="text1"/>
                <w:sz w:val="22"/>
                <w:szCs w:val="22"/>
                <w:highlight w:val="yellow"/>
              </w:rPr>
            </w:pPr>
            <w:r w:rsidRPr="00121BEC">
              <w:rPr>
                <w:rFonts w:ascii="Calibri" w:hAnsi="Calibri" w:cs="Times New Roman"/>
                <w:color w:val="000000" w:themeColor="text1"/>
                <w:sz w:val="22"/>
                <w:szCs w:val="22"/>
              </w:rPr>
              <w:t>Satisfaction Surveys</w:t>
            </w:r>
          </w:p>
        </w:tc>
        <w:tc>
          <w:tcPr>
            <w:tcW w:w="1170" w:type="dxa"/>
            <w:vMerge w:val="restart"/>
            <w:vAlign w:val="center"/>
          </w:tcPr>
          <w:p w14:paraId="1E630C4B" w14:textId="77777777" w:rsidR="00E03FC8" w:rsidRPr="00121BEC" w:rsidRDefault="00E03FC8" w:rsidP="00103CBB">
            <w:pPr>
              <w:rPr>
                <w:rFonts w:ascii="Calibri" w:hAnsi="Calibri" w:cs="Times New Roman"/>
                <w:color w:val="000000" w:themeColor="text1"/>
                <w:sz w:val="22"/>
                <w:szCs w:val="22"/>
                <w:highlight w:val="yellow"/>
              </w:rPr>
            </w:pPr>
            <w:r w:rsidRPr="00121BEC">
              <w:rPr>
                <w:rFonts w:ascii="Calibri" w:hAnsi="Calibri" w:cs="Times New Roman"/>
                <w:color w:val="000000" w:themeColor="text1"/>
                <w:sz w:val="22"/>
                <w:szCs w:val="22"/>
              </w:rPr>
              <w:t>≥ 95%</w:t>
            </w:r>
          </w:p>
        </w:tc>
        <w:tc>
          <w:tcPr>
            <w:tcW w:w="810" w:type="dxa"/>
            <w:shd w:val="clear" w:color="auto" w:fill="auto"/>
            <w:vAlign w:val="center"/>
          </w:tcPr>
          <w:p w14:paraId="58DB6765" w14:textId="77777777" w:rsidR="00E03FC8" w:rsidRPr="00121BEC" w:rsidRDefault="00E03FC8"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92%</w:t>
            </w:r>
          </w:p>
        </w:tc>
        <w:tc>
          <w:tcPr>
            <w:tcW w:w="918" w:type="dxa"/>
            <w:vAlign w:val="center"/>
          </w:tcPr>
          <w:p w14:paraId="741A78D6" w14:textId="77777777" w:rsidR="00E03FC8" w:rsidRPr="00121BEC" w:rsidRDefault="00E03FC8"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94%</w:t>
            </w:r>
          </w:p>
        </w:tc>
      </w:tr>
      <w:tr w:rsidR="00E03FC8" w:rsidRPr="00121BEC" w14:paraId="27339C48" w14:textId="77777777" w:rsidTr="00950DC0">
        <w:trPr>
          <w:jc w:val="center"/>
        </w:trPr>
        <w:tc>
          <w:tcPr>
            <w:tcW w:w="1818" w:type="dxa"/>
            <w:vMerge/>
            <w:vAlign w:val="center"/>
          </w:tcPr>
          <w:p w14:paraId="6500CB79" w14:textId="77777777" w:rsidR="00E03FC8" w:rsidRPr="00121BEC" w:rsidRDefault="00E03FC8" w:rsidP="00103CBB">
            <w:pPr>
              <w:rPr>
                <w:rFonts w:ascii="Calibri" w:hAnsi="Calibri" w:cs="Times New Roman"/>
                <w:color w:val="000000" w:themeColor="text1"/>
                <w:sz w:val="22"/>
                <w:szCs w:val="22"/>
                <w:highlight w:val="yellow"/>
              </w:rPr>
            </w:pPr>
          </w:p>
        </w:tc>
        <w:tc>
          <w:tcPr>
            <w:tcW w:w="6390" w:type="dxa"/>
            <w:vAlign w:val="center"/>
          </w:tcPr>
          <w:p w14:paraId="6A8ABFF7" w14:textId="77777777" w:rsidR="00E03FC8" w:rsidRPr="00121BEC" w:rsidRDefault="00E03FC8" w:rsidP="00103CBB">
            <w:pPr>
              <w:rPr>
                <w:rFonts w:ascii="Calibri" w:hAnsi="Calibri" w:cs="Times New Roman"/>
                <w:color w:val="000000" w:themeColor="text1"/>
                <w:sz w:val="22"/>
                <w:szCs w:val="22"/>
              </w:rPr>
            </w:pPr>
            <w:r w:rsidRPr="00121BEC">
              <w:rPr>
                <w:rFonts w:ascii="Calibri" w:hAnsi="Calibri" w:cs="Times New Roman"/>
                <w:b/>
                <w:color w:val="000000" w:themeColor="text1"/>
                <w:sz w:val="22"/>
                <w:szCs w:val="22"/>
              </w:rPr>
              <w:t>Referral source</w:t>
            </w:r>
            <w:r w:rsidRPr="00121BEC">
              <w:rPr>
                <w:rFonts w:ascii="Calibri" w:hAnsi="Calibri" w:cs="Times New Roman"/>
                <w:color w:val="000000" w:themeColor="text1"/>
                <w:sz w:val="22"/>
                <w:szCs w:val="22"/>
              </w:rPr>
              <w:t xml:space="preserve"> input: % of “agree” or “strongly agree” responses to all ratable items on the satisfaction survey.</w:t>
            </w:r>
          </w:p>
        </w:tc>
        <w:tc>
          <w:tcPr>
            <w:tcW w:w="2070" w:type="dxa"/>
            <w:vMerge/>
            <w:vAlign w:val="center"/>
          </w:tcPr>
          <w:p w14:paraId="67F34CDB" w14:textId="77777777" w:rsidR="00E03FC8" w:rsidRPr="00121BEC" w:rsidRDefault="00E03FC8" w:rsidP="00103CBB">
            <w:pPr>
              <w:rPr>
                <w:rFonts w:ascii="Calibri" w:hAnsi="Calibri" w:cs="Times New Roman"/>
                <w:color w:val="000000" w:themeColor="text1"/>
                <w:sz w:val="22"/>
                <w:szCs w:val="22"/>
                <w:highlight w:val="yellow"/>
              </w:rPr>
            </w:pPr>
          </w:p>
        </w:tc>
        <w:tc>
          <w:tcPr>
            <w:tcW w:w="1170" w:type="dxa"/>
            <w:vMerge/>
            <w:vAlign w:val="center"/>
          </w:tcPr>
          <w:p w14:paraId="7BD85D80" w14:textId="77777777" w:rsidR="00E03FC8" w:rsidRPr="00121BEC" w:rsidRDefault="00E03FC8" w:rsidP="00103CBB">
            <w:pPr>
              <w:rPr>
                <w:rFonts w:ascii="Calibri" w:hAnsi="Calibri" w:cs="Times New Roman"/>
                <w:color w:val="000000" w:themeColor="text1"/>
                <w:sz w:val="22"/>
                <w:szCs w:val="22"/>
                <w:highlight w:val="yellow"/>
              </w:rPr>
            </w:pPr>
          </w:p>
        </w:tc>
        <w:tc>
          <w:tcPr>
            <w:tcW w:w="810" w:type="dxa"/>
            <w:shd w:val="clear" w:color="auto" w:fill="auto"/>
            <w:vAlign w:val="center"/>
          </w:tcPr>
          <w:p w14:paraId="3687DF94" w14:textId="77777777" w:rsidR="00E03FC8" w:rsidRPr="00121BEC" w:rsidRDefault="00E03FC8"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99%</w:t>
            </w:r>
          </w:p>
        </w:tc>
        <w:tc>
          <w:tcPr>
            <w:tcW w:w="918" w:type="dxa"/>
            <w:vAlign w:val="center"/>
          </w:tcPr>
          <w:p w14:paraId="1598EFC9" w14:textId="77777777" w:rsidR="00E03FC8" w:rsidRPr="00121BEC" w:rsidRDefault="00E03FC8"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94%</w:t>
            </w:r>
          </w:p>
        </w:tc>
      </w:tr>
      <w:tr w:rsidR="00E03FC8" w:rsidRPr="00121BEC" w14:paraId="7BBB0A87" w14:textId="77777777" w:rsidTr="00950DC0">
        <w:trPr>
          <w:jc w:val="center"/>
        </w:trPr>
        <w:tc>
          <w:tcPr>
            <w:tcW w:w="1818" w:type="dxa"/>
            <w:vMerge/>
            <w:vAlign w:val="center"/>
          </w:tcPr>
          <w:p w14:paraId="01FF3AB8" w14:textId="77777777" w:rsidR="00E03FC8" w:rsidRPr="00121BEC" w:rsidRDefault="00E03FC8" w:rsidP="00103CBB">
            <w:pPr>
              <w:rPr>
                <w:rFonts w:ascii="Calibri" w:hAnsi="Calibri" w:cs="Times New Roman"/>
                <w:color w:val="000000" w:themeColor="text1"/>
                <w:sz w:val="22"/>
                <w:szCs w:val="22"/>
                <w:highlight w:val="yellow"/>
              </w:rPr>
            </w:pPr>
          </w:p>
        </w:tc>
        <w:tc>
          <w:tcPr>
            <w:tcW w:w="6390" w:type="dxa"/>
            <w:vAlign w:val="center"/>
          </w:tcPr>
          <w:p w14:paraId="377C600A" w14:textId="77777777" w:rsidR="00E03FC8" w:rsidRPr="00121BEC" w:rsidRDefault="00E03FC8" w:rsidP="00103CBB">
            <w:pPr>
              <w:rPr>
                <w:rFonts w:ascii="Calibri" w:hAnsi="Calibri" w:cs="Times New Roman"/>
                <w:color w:val="000000" w:themeColor="text1"/>
                <w:sz w:val="22"/>
                <w:szCs w:val="22"/>
              </w:rPr>
            </w:pPr>
            <w:r w:rsidRPr="00121BEC">
              <w:rPr>
                <w:rFonts w:ascii="Calibri" w:hAnsi="Calibri" w:cs="Times New Roman"/>
                <w:b/>
                <w:color w:val="000000" w:themeColor="text1"/>
                <w:sz w:val="22"/>
                <w:szCs w:val="22"/>
              </w:rPr>
              <w:t xml:space="preserve">Family member </w:t>
            </w:r>
            <w:r w:rsidRPr="00121BEC">
              <w:rPr>
                <w:rFonts w:ascii="Calibri" w:hAnsi="Calibri" w:cs="Times New Roman"/>
                <w:color w:val="000000" w:themeColor="text1"/>
                <w:sz w:val="22"/>
                <w:szCs w:val="22"/>
              </w:rPr>
              <w:t>input: % of “agree” or “strongly agree” responses to all ratable items on the satisfaction survey.</w:t>
            </w:r>
          </w:p>
        </w:tc>
        <w:tc>
          <w:tcPr>
            <w:tcW w:w="2070" w:type="dxa"/>
            <w:vMerge/>
            <w:vAlign w:val="center"/>
          </w:tcPr>
          <w:p w14:paraId="397D2625" w14:textId="77777777" w:rsidR="00E03FC8" w:rsidRPr="00121BEC" w:rsidRDefault="00E03FC8" w:rsidP="00103CBB">
            <w:pPr>
              <w:rPr>
                <w:rFonts w:ascii="Calibri" w:hAnsi="Calibri" w:cs="Times New Roman"/>
                <w:color w:val="000000" w:themeColor="text1"/>
                <w:sz w:val="22"/>
                <w:szCs w:val="22"/>
                <w:highlight w:val="yellow"/>
              </w:rPr>
            </w:pPr>
          </w:p>
        </w:tc>
        <w:tc>
          <w:tcPr>
            <w:tcW w:w="1170" w:type="dxa"/>
            <w:vMerge/>
            <w:vAlign w:val="center"/>
          </w:tcPr>
          <w:p w14:paraId="112D2100" w14:textId="77777777" w:rsidR="00E03FC8" w:rsidRPr="00121BEC" w:rsidRDefault="00E03FC8" w:rsidP="00103CBB">
            <w:pPr>
              <w:rPr>
                <w:rFonts w:ascii="Calibri" w:hAnsi="Calibri" w:cs="Times New Roman"/>
                <w:color w:val="000000" w:themeColor="text1"/>
                <w:sz w:val="22"/>
                <w:szCs w:val="22"/>
                <w:highlight w:val="yellow"/>
              </w:rPr>
            </w:pPr>
          </w:p>
        </w:tc>
        <w:tc>
          <w:tcPr>
            <w:tcW w:w="810" w:type="dxa"/>
            <w:shd w:val="clear" w:color="auto" w:fill="auto"/>
            <w:vAlign w:val="center"/>
          </w:tcPr>
          <w:p w14:paraId="0B57C263" w14:textId="77777777" w:rsidR="00E03FC8" w:rsidRPr="00121BEC" w:rsidRDefault="00E03FC8"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97%</w:t>
            </w:r>
          </w:p>
        </w:tc>
        <w:tc>
          <w:tcPr>
            <w:tcW w:w="918" w:type="dxa"/>
            <w:vAlign w:val="center"/>
          </w:tcPr>
          <w:p w14:paraId="40C90B15" w14:textId="77777777" w:rsidR="00E03FC8" w:rsidRPr="00121BEC" w:rsidRDefault="00E03FC8"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96%</w:t>
            </w:r>
          </w:p>
        </w:tc>
      </w:tr>
      <w:tr w:rsidR="00E03FC8" w:rsidRPr="00121BEC" w14:paraId="261018C7" w14:textId="77777777" w:rsidTr="00950DC0">
        <w:trPr>
          <w:jc w:val="center"/>
        </w:trPr>
        <w:tc>
          <w:tcPr>
            <w:tcW w:w="1818" w:type="dxa"/>
            <w:vMerge/>
            <w:vAlign w:val="center"/>
          </w:tcPr>
          <w:p w14:paraId="518FDE72" w14:textId="77777777" w:rsidR="00E03FC8" w:rsidRPr="00121BEC" w:rsidRDefault="00E03FC8" w:rsidP="00103CBB">
            <w:pPr>
              <w:rPr>
                <w:rFonts w:ascii="Calibri" w:hAnsi="Calibri" w:cs="Times New Roman"/>
                <w:color w:val="000000" w:themeColor="text1"/>
                <w:sz w:val="22"/>
                <w:szCs w:val="22"/>
                <w:highlight w:val="yellow"/>
              </w:rPr>
            </w:pPr>
          </w:p>
        </w:tc>
        <w:tc>
          <w:tcPr>
            <w:tcW w:w="6390" w:type="dxa"/>
            <w:vAlign w:val="center"/>
          </w:tcPr>
          <w:p w14:paraId="17558991" w14:textId="77777777" w:rsidR="00E03FC8" w:rsidRPr="00121BEC" w:rsidRDefault="00E03FC8" w:rsidP="00103CBB">
            <w:pPr>
              <w:rPr>
                <w:rFonts w:ascii="Calibri" w:hAnsi="Calibri" w:cs="Times New Roman"/>
                <w:color w:val="000000" w:themeColor="text1"/>
                <w:sz w:val="22"/>
                <w:szCs w:val="22"/>
              </w:rPr>
            </w:pPr>
            <w:r w:rsidRPr="00121BEC">
              <w:rPr>
                <w:rFonts w:ascii="Calibri" w:hAnsi="Calibri" w:cs="Times New Roman"/>
                <w:b/>
                <w:color w:val="000000" w:themeColor="text1"/>
                <w:sz w:val="22"/>
                <w:szCs w:val="22"/>
              </w:rPr>
              <w:t>Residential</w:t>
            </w:r>
            <w:r w:rsidRPr="00121BEC">
              <w:rPr>
                <w:rFonts w:ascii="Calibri" w:hAnsi="Calibri" w:cs="Times New Roman"/>
                <w:color w:val="000000" w:themeColor="text1"/>
                <w:sz w:val="22"/>
                <w:szCs w:val="22"/>
              </w:rPr>
              <w:t xml:space="preserve"> input: % of “agree” or “strongly agree” responses to all ratable items on the satisfaction survey.</w:t>
            </w:r>
          </w:p>
        </w:tc>
        <w:tc>
          <w:tcPr>
            <w:tcW w:w="2070" w:type="dxa"/>
            <w:vMerge/>
            <w:vAlign w:val="center"/>
          </w:tcPr>
          <w:p w14:paraId="478B4476" w14:textId="77777777" w:rsidR="00E03FC8" w:rsidRPr="00121BEC" w:rsidRDefault="00E03FC8" w:rsidP="00103CBB">
            <w:pPr>
              <w:rPr>
                <w:rFonts w:ascii="Calibri" w:hAnsi="Calibri" w:cs="Times New Roman"/>
                <w:color w:val="000000" w:themeColor="text1"/>
                <w:sz w:val="22"/>
                <w:szCs w:val="22"/>
                <w:highlight w:val="yellow"/>
              </w:rPr>
            </w:pPr>
          </w:p>
        </w:tc>
        <w:tc>
          <w:tcPr>
            <w:tcW w:w="1170" w:type="dxa"/>
            <w:vMerge/>
            <w:vAlign w:val="center"/>
          </w:tcPr>
          <w:p w14:paraId="44CE32F7" w14:textId="77777777" w:rsidR="00E03FC8" w:rsidRPr="00121BEC" w:rsidRDefault="00E03FC8" w:rsidP="00103CBB">
            <w:pPr>
              <w:rPr>
                <w:rFonts w:ascii="Calibri" w:hAnsi="Calibri" w:cs="Times New Roman"/>
                <w:color w:val="000000" w:themeColor="text1"/>
                <w:sz w:val="22"/>
                <w:szCs w:val="22"/>
                <w:highlight w:val="yellow"/>
              </w:rPr>
            </w:pPr>
          </w:p>
        </w:tc>
        <w:tc>
          <w:tcPr>
            <w:tcW w:w="810" w:type="dxa"/>
            <w:shd w:val="clear" w:color="auto" w:fill="auto"/>
            <w:vAlign w:val="center"/>
          </w:tcPr>
          <w:p w14:paraId="35860E3D" w14:textId="77777777" w:rsidR="00E03FC8" w:rsidRPr="00121BEC" w:rsidRDefault="00E03FC8"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100%</w:t>
            </w:r>
          </w:p>
        </w:tc>
        <w:tc>
          <w:tcPr>
            <w:tcW w:w="918" w:type="dxa"/>
            <w:vAlign w:val="center"/>
          </w:tcPr>
          <w:p w14:paraId="72DD1233" w14:textId="77777777" w:rsidR="00E03FC8" w:rsidRPr="00121BEC" w:rsidRDefault="00E03FC8"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93%</w:t>
            </w:r>
          </w:p>
        </w:tc>
      </w:tr>
      <w:tr w:rsidR="00E03FC8" w:rsidRPr="00121BEC" w14:paraId="58B49DDD" w14:textId="77777777" w:rsidTr="00950DC0">
        <w:trPr>
          <w:jc w:val="center"/>
        </w:trPr>
        <w:tc>
          <w:tcPr>
            <w:tcW w:w="1818" w:type="dxa"/>
            <w:vMerge/>
            <w:vAlign w:val="center"/>
          </w:tcPr>
          <w:p w14:paraId="529353A6" w14:textId="77777777" w:rsidR="00E03FC8" w:rsidRPr="00121BEC" w:rsidRDefault="00E03FC8" w:rsidP="00103CBB">
            <w:pPr>
              <w:rPr>
                <w:rFonts w:ascii="Calibri" w:hAnsi="Calibri" w:cs="Times New Roman"/>
                <w:color w:val="000000" w:themeColor="text1"/>
                <w:sz w:val="22"/>
                <w:szCs w:val="22"/>
                <w:highlight w:val="yellow"/>
              </w:rPr>
            </w:pPr>
          </w:p>
        </w:tc>
        <w:tc>
          <w:tcPr>
            <w:tcW w:w="6390" w:type="dxa"/>
            <w:vAlign w:val="center"/>
          </w:tcPr>
          <w:p w14:paraId="78FCDA79" w14:textId="77777777" w:rsidR="00E03FC8" w:rsidRPr="00121BEC" w:rsidRDefault="00E03FC8" w:rsidP="00103CBB">
            <w:pPr>
              <w:rPr>
                <w:rFonts w:ascii="Calibri" w:hAnsi="Calibri" w:cs="Times New Roman"/>
                <w:color w:val="000000" w:themeColor="text1"/>
                <w:sz w:val="22"/>
                <w:szCs w:val="22"/>
              </w:rPr>
            </w:pPr>
            <w:r w:rsidRPr="00121BEC">
              <w:rPr>
                <w:rFonts w:ascii="Calibri" w:hAnsi="Calibri" w:cs="Times New Roman"/>
                <w:b/>
                <w:color w:val="000000" w:themeColor="text1"/>
                <w:sz w:val="22"/>
                <w:szCs w:val="22"/>
              </w:rPr>
              <w:t>Other IDT member</w:t>
            </w:r>
            <w:r w:rsidRPr="00121BEC">
              <w:rPr>
                <w:rFonts w:ascii="Calibri" w:hAnsi="Calibri" w:cs="Times New Roman"/>
                <w:color w:val="000000" w:themeColor="text1"/>
                <w:sz w:val="22"/>
                <w:szCs w:val="22"/>
              </w:rPr>
              <w:t xml:space="preserve"> input: % of “agree” or “strongly agree” responses to all ratable items on the satisfaction survey.</w:t>
            </w:r>
          </w:p>
        </w:tc>
        <w:tc>
          <w:tcPr>
            <w:tcW w:w="2070" w:type="dxa"/>
            <w:vMerge/>
            <w:vAlign w:val="center"/>
          </w:tcPr>
          <w:p w14:paraId="175645A0" w14:textId="77777777" w:rsidR="00E03FC8" w:rsidRPr="00121BEC" w:rsidRDefault="00E03FC8" w:rsidP="00103CBB">
            <w:pPr>
              <w:rPr>
                <w:rFonts w:ascii="Calibri" w:hAnsi="Calibri" w:cs="Times New Roman"/>
                <w:color w:val="000000" w:themeColor="text1"/>
                <w:sz w:val="22"/>
                <w:szCs w:val="22"/>
                <w:highlight w:val="yellow"/>
              </w:rPr>
            </w:pPr>
          </w:p>
        </w:tc>
        <w:tc>
          <w:tcPr>
            <w:tcW w:w="1170" w:type="dxa"/>
            <w:vMerge/>
            <w:vAlign w:val="center"/>
          </w:tcPr>
          <w:p w14:paraId="63B9D3BB" w14:textId="77777777" w:rsidR="00E03FC8" w:rsidRPr="00121BEC" w:rsidRDefault="00E03FC8" w:rsidP="00103CBB">
            <w:pPr>
              <w:rPr>
                <w:rFonts w:ascii="Calibri" w:hAnsi="Calibri" w:cs="Times New Roman"/>
                <w:color w:val="000000" w:themeColor="text1"/>
                <w:sz w:val="22"/>
                <w:szCs w:val="22"/>
                <w:highlight w:val="yellow"/>
              </w:rPr>
            </w:pPr>
          </w:p>
        </w:tc>
        <w:tc>
          <w:tcPr>
            <w:tcW w:w="810" w:type="dxa"/>
            <w:shd w:val="clear" w:color="auto" w:fill="auto"/>
            <w:vAlign w:val="center"/>
          </w:tcPr>
          <w:p w14:paraId="6AFC8725" w14:textId="77777777" w:rsidR="00E03FC8" w:rsidRPr="00121BEC" w:rsidRDefault="00E03FC8"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100%</w:t>
            </w:r>
          </w:p>
        </w:tc>
        <w:tc>
          <w:tcPr>
            <w:tcW w:w="918" w:type="dxa"/>
            <w:vAlign w:val="center"/>
          </w:tcPr>
          <w:p w14:paraId="74D98AF4" w14:textId="77777777" w:rsidR="00E03FC8" w:rsidRPr="00121BEC" w:rsidRDefault="00E03FC8"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100%</w:t>
            </w:r>
          </w:p>
        </w:tc>
      </w:tr>
      <w:tr w:rsidR="00E03FC8" w:rsidRPr="00121BEC" w14:paraId="4D2F6F16" w14:textId="77777777" w:rsidTr="00950DC0">
        <w:trPr>
          <w:jc w:val="center"/>
        </w:trPr>
        <w:tc>
          <w:tcPr>
            <w:tcW w:w="1818" w:type="dxa"/>
            <w:vMerge/>
            <w:vAlign w:val="center"/>
          </w:tcPr>
          <w:p w14:paraId="2418FE6E" w14:textId="77777777" w:rsidR="00E03FC8" w:rsidRPr="00121BEC" w:rsidRDefault="00E03FC8" w:rsidP="00103CBB">
            <w:pPr>
              <w:rPr>
                <w:rFonts w:ascii="Calibri" w:hAnsi="Calibri" w:cs="Times New Roman"/>
                <w:color w:val="000000" w:themeColor="text1"/>
                <w:sz w:val="22"/>
                <w:szCs w:val="22"/>
                <w:highlight w:val="yellow"/>
              </w:rPr>
            </w:pPr>
          </w:p>
        </w:tc>
        <w:tc>
          <w:tcPr>
            <w:tcW w:w="6390" w:type="dxa"/>
            <w:vAlign w:val="center"/>
          </w:tcPr>
          <w:p w14:paraId="6DE57EF3" w14:textId="77777777" w:rsidR="00E03FC8" w:rsidRPr="00121BEC" w:rsidRDefault="00E03FC8" w:rsidP="00103CBB">
            <w:pPr>
              <w:rPr>
                <w:rFonts w:ascii="Calibri" w:hAnsi="Calibri" w:cs="Times New Roman"/>
                <w:color w:val="000000" w:themeColor="text1"/>
                <w:sz w:val="22"/>
                <w:szCs w:val="22"/>
                <w:highlight w:val="yellow"/>
              </w:rPr>
            </w:pPr>
            <w:r w:rsidRPr="00121BEC">
              <w:rPr>
                <w:rFonts w:ascii="Calibri" w:hAnsi="Calibri" w:cs="Times New Roman"/>
                <w:b/>
                <w:color w:val="000000" w:themeColor="text1"/>
                <w:sz w:val="22"/>
                <w:szCs w:val="22"/>
              </w:rPr>
              <w:t>Enclave/Mobile Work Crew Employer</w:t>
            </w:r>
            <w:r w:rsidRPr="00121BEC">
              <w:rPr>
                <w:rFonts w:ascii="Calibri" w:hAnsi="Calibri" w:cs="Times New Roman"/>
                <w:color w:val="000000" w:themeColor="text1"/>
                <w:sz w:val="22"/>
                <w:szCs w:val="22"/>
              </w:rPr>
              <w:t xml:space="preserve"> input: % of “agree” or “strongly agree” responses to all ratable items on the satisfaction survey.</w:t>
            </w:r>
          </w:p>
        </w:tc>
        <w:tc>
          <w:tcPr>
            <w:tcW w:w="2070" w:type="dxa"/>
            <w:vMerge/>
            <w:vAlign w:val="center"/>
          </w:tcPr>
          <w:p w14:paraId="18442AF0" w14:textId="77777777" w:rsidR="00E03FC8" w:rsidRPr="00121BEC" w:rsidRDefault="00E03FC8" w:rsidP="00103CBB">
            <w:pPr>
              <w:rPr>
                <w:rFonts w:ascii="Calibri" w:hAnsi="Calibri" w:cs="Times New Roman"/>
                <w:color w:val="000000" w:themeColor="text1"/>
                <w:sz w:val="22"/>
                <w:szCs w:val="22"/>
                <w:highlight w:val="yellow"/>
              </w:rPr>
            </w:pPr>
          </w:p>
        </w:tc>
        <w:tc>
          <w:tcPr>
            <w:tcW w:w="1170" w:type="dxa"/>
            <w:vMerge/>
            <w:vAlign w:val="center"/>
          </w:tcPr>
          <w:p w14:paraId="0A2FFA01" w14:textId="77777777" w:rsidR="00E03FC8" w:rsidRPr="00121BEC" w:rsidRDefault="00E03FC8" w:rsidP="00103CBB">
            <w:pPr>
              <w:rPr>
                <w:rFonts w:ascii="Calibri" w:hAnsi="Calibri" w:cs="Times New Roman"/>
                <w:color w:val="000000" w:themeColor="text1"/>
                <w:sz w:val="22"/>
                <w:szCs w:val="22"/>
                <w:highlight w:val="yellow"/>
              </w:rPr>
            </w:pPr>
          </w:p>
        </w:tc>
        <w:tc>
          <w:tcPr>
            <w:tcW w:w="810" w:type="dxa"/>
            <w:shd w:val="clear" w:color="auto" w:fill="auto"/>
            <w:vAlign w:val="center"/>
          </w:tcPr>
          <w:p w14:paraId="6D96B068" w14:textId="77777777" w:rsidR="00E03FC8" w:rsidRPr="00121BEC" w:rsidRDefault="004B44E7" w:rsidP="00103CBB">
            <w:pPr>
              <w:spacing w:line="360" w:lineRule="auto"/>
              <w:rPr>
                <w:rFonts w:ascii="Calibri" w:hAnsi="Calibri" w:cs="Times New Roman"/>
                <w:color w:val="E04E30" w:themeColor="accent3"/>
                <w:sz w:val="22"/>
                <w:szCs w:val="22"/>
                <w:highlight w:val="yellow"/>
              </w:rPr>
            </w:pPr>
            <w:r w:rsidRPr="00121BEC">
              <w:rPr>
                <w:rFonts w:ascii="Calibri" w:hAnsi="Calibri" w:cs="Times New Roman"/>
                <w:color w:val="000000" w:themeColor="text1"/>
                <w:sz w:val="22"/>
                <w:szCs w:val="22"/>
              </w:rPr>
              <w:t>N/A</w:t>
            </w:r>
            <w:r w:rsidR="004E6D70" w:rsidRPr="00121BEC">
              <w:rPr>
                <w:rStyle w:val="FootnoteReference"/>
                <w:rFonts w:ascii="Calibri" w:hAnsi="Calibri" w:cs="Times New Roman"/>
                <w:color w:val="000000" w:themeColor="text1"/>
                <w:sz w:val="22"/>
                <w:szCs w:val="22"/>
              </w:rPr>
              <w:footnoteReference w:id="6"/>
            </w:r>
          </w:p>
        </w:tc>
        <w:tc>
          <w:tcPr>
            <w:tcW w:w="918" w:type="dxa"/>
            <w:vAlign w:val="center"/>
          </w:tcPr>
          <w:p w14:paraId="48FA80E3" w14:textId="77777777" w:rsidR="00E03FC8" w:rsidRPr="00121BEC" w:rsidRDefault="00E03FC8"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100%</w:t>
            </w:r>
          </w:p>
        </w:tc>
      </w:tr>
      <w:tr w:rsidR="00E03FC8" w:rsidRPr="00121BEC" w14:paraId="1FA44A95" w14:textId="77777777" w:rsidTr="00950DC0">
        <w:trPr>
          <w:jc w:val="center"/>
        </w:trPr>
        <w:tc>
          <w:tcPr>
            <w:tcW w:w="1818" w:type="dxa"/>
            <w:vMerge/>
            <w:vAlign w:val="center"/>
          </w:tcPr>
          <w:p w14:paraId="2FC58B0A" w14:textId="77777777" w:rsidR="00E03FC8" w:rsidRPr="00121BEC" w:rsidRDefault="00E03FC8" w:rsidP="00103CBB">
            <w:pPr>
              <w:rPr>
                <w:rFonts w:ascii="Calibri" w:hAnsi="Calibri" w:cs="Times New Roman"/>
                <w:color w:val="000000" w:themeColor="text1"/>
                <w:sz w:val="22"/>
                <w:szCs w:val="22"/>
                <w:highlight w:val="yellow"/>
              </w:rPr>
            </w:pPr>
          </w:p>
        </w:tc>
        <w:tc>
          <w:tcPr>
            <w:tcW w:w="6390" w:type="dxa"/>
            <w:vAlign w:val="center"/>
          </w:tcPr>
          <w:p w14:paraId="4873D5A0" w14:textId="77777777" w:rsidR="00E03FC8" w:rsidRPr="00121BEC" w:rsidRDefault="00E03FC8" w:rsidP="00103CBB">
            <w:pPr>
              <w:rPr>
                <w:rFonts w:ascii="Calibri" w:hAnsi="Calibri" w:cs="Times New Roman"/>
                <w:color w:val="000000" w:themeColor="text1"/>
                <w:sz w:val="22"/>
                <w:szCs w:val="22"/>
              </w:rPr>
            </w:pPr>
            <w:r w:rsidRPr="00121BEC">
              <w:rPr>
                <w:rFonts w:ascii="Calibri" w:hAnsi="Calibri" w:cs="Times New Roman"/>
                <w:b/>
                <w:color w:val="000000" w:themeColor="text1"/>
                <w:sz w:val="22"/>
                <w:szCs w:val="22"/>
              </w:rPr>
              <w:t>Production Employer</w:t>
            </w:r>
            <w:r w:rsidRPr="00121BEC">
              <w:rPr>
                <w:rFonts w:ascii="Calibri" w:hAnsi="Calibri" w:cs="Times New Roman"/>
                <w:color w:val="000000" w:themeColor="text1"/>
                <w:sz w:val="22"/>
                <w:szCs w:val="22"/>
              </w:rPr>
              <w:t xml:space="preserve"> input: % of “agree” or “strongly agree” responses to all ratable items on the satisfaction survey.</w:t>
            </w:r>
          </w:p>
        </w:tc>
        <w:tc>
          <w:tcPr>
            <w:tcW w:w="2070" w:type="dxa"/>
            <w:vMerge/>
            <w:vAlign w:val="center"/>
          </w:tcPr>
          <w:p w14:paraId="1ED7308C" w14:textId="77777777" w:rsidR="00E03FC8" w:rsidRPr="00121BEC" w:rsidRDefault="00E03FC8" w:rsidP="00103CBB">
            <w:pPr>
              <w:rPr>
                <w:rFonts w:ascii="Calibri" w:hAnsi="Calibri" w:cs="Times New Roman"/>
                <w:color w:val="000000" w:themeColor="text1"/>
                <w:sz w:val="22"/>
                <w:szCs w:val="22"/>
              </w:rPr>
            </w:pPr>
          </w:p>
        </w:tc>
        <w:tc>
          <w:tcPr>
            <w:tcW w:w="1170" w:type="dxa"/>
            <w:vMerge/>
            <w:vAlign w:val="center"/>
          </w:tcPr>
          <w:p w14:paraId="406E2108" w14:textId="77777777" w:rsidR="00E03FC8" w:rsidRPr="00121BEC" w:rsidRDefault="00E03FC8" w:rsidP="00103CBB">
            <w:pPr>
              <w:rPr>
                <w:rFonts w:ascii="Calibri" w:hAnsi="Calibri" w:cs="Times New Roman"/>
                <w:color w:val="000000" w:themeColor="text1"/>
                <w:sz w:val="22"/>
                <w:szCs w:val="22"/>
              </w:rPr>
            </w:pPr>
          </w:p>
        </w:tc>
        <w:tc>
          <w:tcPr>
            <w:tcW w:w="810" w:type="dxa"/>
            <w:shd w:val="clear" w:color="auto" w:fill="auto"/>
            <w:vAlign w:val="center"/>
          </w:tcPr>
          <w:p w14:paraId="5BF61642" w14:textId="77777777" w:rsidR="00E03FC8" w:rsidRPr="00121BEC" w:rsidRDefault="004B44E7"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N/A</w:t>
            </w:r>
            <w:r w:rsidR="00B022E8" w:rsidRPr="00121BEC">
              <w:rPr>
                <w:rStyle w:val="FootnoteReference"/>
                <w:rFonts w:ascii="Calibri" w:hAnsi="Calibri" w:cs="Times New Roman"/>
                <w:color w:val="000000" w:themeColor="text1"/>
                <w:sz w:val="22"/>
                <w:szCs w:val="22"/>
              </w:rPr>
              <w:footnoteReference w:id="7"/>
            </w:r>
          </w:p>
        </w:tc>
        <w:tc>
          <w:tcPr>
            <w:tcW w:w="918" w:type="dxa"/>
            <w:vAlign w:val="center"/>
          </w:tcPr>
          <w:p w14:paraId="0AC0C077" w14:textId="77777777" w:rsidR="00E03FC8" w:rsidRPr="00121BEC" w:rsidRDefault="00E03FC8" w:rsidP="00103CBB">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78%</w:t>
            </w:r>
          </w:p>
        </w:tc>
      </w:tr>
    </w:tbl>
    <w:p w14:paraId="7CCDF630" w14:textId="77777777" w:rsidR="00103CBB" w:rsidRPr="005D4534" w:rsidRDefault="005D4534" w:rsidP="00950DC0">
      <w:pPr>
        <w:pStyle w:val="Heading1"/>
        <w:spacing w:after="0"/>
      </w:pPr>
      <w:bookmarkStart w:id="8" w:name="_Toc488325551"/>
      <w:bookmarkStart w:id="9" w:name="PODTH"/>
      <w:r w:rsidRPr="005D4534">
        <w:lastRenderedPageBreak/>
        <w:t>2016</w:t>
      </w:r>
      <w:r w:rsidR="00103CBB" w:rsidRPr="005D4534">
        <w:t xml:space="preserve"> PROGRAM OUTCOME MEASURES – DTH PROGRAMS</w:t>
      </w:r>
      <w:bookmarkEnd w:id="8"/>
    </w:p>
    <w:bookmarkEnd w:id="9"/>
    <w:p w14:paraId="046A9B42" w14:textId="77777777" w:rsidR="00103CBB" w:rsidRPr="00121BEC" w:rsidRDefault="00103CBB" w:rsidP="00103CBB">
      <w:pPr>
        <w:rPr>
          <w:rFonts w:eastAsia="Times New Roman" w:cs="Times New Roman"/>
          <w:b/>
          <w:i/>
          <w:color w:val="000000" w:themeColor="text1"/>
        </w:rPr>
      </w:pPr>
      <w:r w:rsidRPr="00121BEC">
        <w:rPr>
          <w:rFonts w:eastAsia="Times New Roman" w:cs="Times New Roman"/>
          <w:b/>
          <w:i/>
          <w:color w:val="000000" w:themeColor="text1"/>
        </w:rPr>
        <w:t xml:space="preserve">Measures of Effectiveness </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10"/>
        <w:gridCol w:w="5694"/>
        <w:gridCol w:w="1781"/>
        <w:gridCol w:w="1448"/>
        <w:gridCol w:w="1157"/>
        <w:gridCol w:w="1264"/>
      </w:tblGrid>
      <w:tr w:rsidR="00103CBB" w:rsidRPr="00121BEC" w14:paraId="17A8C540" w14:textId="77777777" w:rsidTr="0000081F">
        <w:trPr>
          <w:jc w:val="center"/>
        </w:trPr>
        <w:tc>
          <w:tcPr>
            <w:tcW w:w="1796" w:type="dxa"/>
            <w:gridSpan w:val="2"/>
          </w:tcPr>
          <w:p w14:paraId="08D2E45C" w14:textId="77777777" w:rsidR="00103CBB" w:rsidRPr="00121BEC" w:rsidRDefault="00103CBB" w:rsidP="00B9691D">
            <w:pPr>
              <w:tabs>
                <w:tab w:val="left" w:pos="1710"/>
              </w:tabs>
              <w:rPr>
                <w:rFonts w:cs="Times New Roman"/>
                <w:color w:val="000000" w:themeColor="text1"/>
                <w:sz w:val="22"/>
                <w:szCs w:val="22"/>
              </w:rPr>
            </w:pPr>
            <w:r w:rsidRPr="00121BEC">
              <w:rPr>
                <w:rFonts w:cs="Times New Roman"/>
                <w:color w:val="000000" w:themeColor="text1"/>
                <w:sz w:val="22"/>
                <w:szCs w:val="22"/>
              </w:rPr>
              <w:t>Objective</w:t>
            </w:r>
          </w:p>
        </w:tc>
        <w:tc>
          <w:tcPr>
            <w:tcW w:w="5694" w:type="dxa"/>
          </w:tcPr>
          <w:p w14:paraId="1D8F4570" w14:textId="77777777" w:rsidR="00103CBB" w:rsidRPr="00121BEC" w:rsidRDefault="00103CBB" w:rsidP="00B9691D">
            <w:pPr>
              <w:tabs>
                <w:tab w:val="left" w:pos="1710"/>
              </w:tabs>
              <w:rPr>
                <w:rFonts w:cs="Times New Roman"/>
                <w:color w:val="000000" w:themeColor="text1"/>
                <w:sz w:val="22"/>
                <w:szCs w:val="22"/>
              </w:rPr>
            </w:pPr>
            <w:r w:rsidRPr="00121BEC">
              <w:rPr>
                <w:rFonts w:cs="Times New Roman"/>
                <w:color w:val="000000" w:themeColor="text1"/>
                <w:sz w:val="22"/>
                <w:szCs w:val="22"/>
              </w:rPr>
              <w:t>Measure</w:t>
            </w:r>
          </w:p>
        </w:tc>
        <w:tc>
          <w:tcPr>
            <w:tcW w:w="1781" w:type="dxa"/>
          </w:tcPr>
          <w:p w14:paraId="1C678D04" w14:textId="77777777" w:rsidR="00103CBB" w:rsidRPr="00121BEC" w:rsidRDefault="00103CBB" w:rsidP="00B9691D">
            <w:pPr>
              <w:tabs>
                <w:tab w:val="left" w:pos="1710"/>
              </w:tabs>
              <w:rPr>
                <w:rFonts w:cs="Times New Roman"/>
                <w:color w:val="000000" w:themeColor="text1"/>
                <w:sz w:val="22"/>
                <w:szCs w:val="22"/>
              </w:rPr>
            </w:pPr>
            <w:r w:rsidRPr="00121BEC">
              <w:rPr>
                <w:rFonts w:cs="Times New Roman"/>
                <w:color w:val="000000" w:themeColor="text1"/>
                <w:sz w:val="22"/>
                <w:szCs w:val="22"/>
              </w:rPr>
              <w:t>Data Source</w:t>
            </w:r>
          </w:p>
        </w:tc>
        <w:tc>
          <w:tcPr>
            <w:tcW w:w="1448" w:type="dxa"/>
          </w:tcPr>
          <w:p w14:paraId="4B999630" w14:textId="77777777" w:rsidR="00103CBB" w:rsidRPr="00121BEC" w:rsidRDefault="00103CBB" w:rsidP="00B9691D">
            <w:pPr>
              <w:tabs>
                <w:tab w:val="left" w:pos="1710"/>
              </w:tabs>
              <w:rPr>
                <w:rFonts w:cs="Times New Roman"/>
                <w:color w:val="000000" w:themeColor="text1"/>
                <w:sz w:val="22"/>
                <w:szCs w:val="22"/>
              </w:rPr>
            </w:pPr>
            <w:r w:rsidRPr="00121BEC">
              <w:rPr>
                <w:rFonts w:cs="Times New Roman"/>
                <w:color w:val="000000" w:themeColor="text1"/>
                <w:sz w:val="22"/>
                <w:szCs w:val="22"/>
              </w:rPr>
              <w:t>Goal</w:t>
            </w:r>
          </w:p>
        </w:tc>
        <w:tc>
          <w:tcPr>
            <w:tcW w:w="1157" w:type="dxa"/>
          </w:tcPr>
          <w:p w14:paraId="5E239111" w14:textId="77777777" w:rsidR="00103CBB" w:rsidRPr="00121BEC" w:rsidRDefault="00103CBB" w:rsidP="00B9691D">
            <w:pPr>
              <w:tabs>
                <w:tab w:val="left" w:pos="1710"/>
              </w:tabs>
              <w:rPr>
                <w:rFonts w:cs="Times New Roman"/>
                <w:color w:val="000000" w:themeColor="text1"/>
                <w:sz w:val="22"/>
                <w:szCs w:val="22"/>
              </w:rPr>
            </w:pPr>
            <w:r w:rsidRPr="00121BEC">
              <w:rPr>
                <w:rFonts w:cs="Times New Roman"/>
                <w:color w:val="000000" w:themeColor="text1"/>
                <w:sz w:val="22"/>
                <w:szCs w:val="22"/>
              </w:rPr>
              <w:t>201</w:t>
            </w:r>
            <w:r w:rsidR="00667C0D" w:rsidRPr="00121BEC">
              <w:rPr>
                <w:rFonts w:cs="Times New Roman"/>
                <w:color w:val="000000" w:themeColor="text1"/>
                <w:sz w:val="22"/>
                <w:szCs w:val="22"/>
              </w:rPr>
              <w:t>6</w:t>
            </w:r>
          </w:p>
        </w:tc>
        <w:tc>
          <w:tcPr>
            <w:tcW w:w="1264" w:type="dxa"/>
          </w:tcPr>
          <w:p w14:paraId="15812D05" w14:textId="77777777" w:rsidR="00103CBB" w:rsidRPr="00121BEC" w:rsidRDefault="006C1BAA" w:rsidP="00B9691D">
            <w:pPr>
              <w:tabs>
                <w:tab w:val="left" w:pos="1710"/>
              </w:tabs>
              <w:rPr>
                <w:rFonts w:cs="Times New Roman"/>
                <w:color w:val="000000" w:themeColor="text1"/>
                <w:sz w:val="22"/>
                <w:szCs w:val="22"/>
              </w:rPr>
            </w:pPr>
            <w:r w:rsidRPr="00121BEC">
              <w:rPr>
                <w:rFonts w:cs="Times New Roman"/>
                <w:color w:val="000000" w:themeColor="text1"/>
                <w:sz w:val="22"/>
                <w:szCs w:val="22"/>
              </w:rPr>
              <w:t>201</w:t>
            </w:r>
            <w:r w:rsidR="00667C0D" w:rsidRPr="00121BEC">
              <w:rPr>
                <w:rFonts w:cs="Times New Roman"/>
                <w:color w:val="000000" w:themeColor="text1"/>
                <w:sz w:val="22"/>
                <w:szCs w:val="22"/>
              </w:rPr>
              <w:t>5</w:t>
            </w:r>
          </w:p>
        </w:tc>
      </w:tr>
      <w:tr w:rsidR="0079265A" w:rsidRPr="00121BEC" w14:paraId="012B3632" w14:textId="77777777" w:rsidTr="00000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86" w:type="dxa"/>
            <w:vMerge w:val="restart"/>
            <w:vAlign w:val="center"/>
          </w:tcPr>
          <w:p w14:paraId="40A3F713" w14:textId="77777777" w:rsidR="0079265A" w:rsidRPr="00121BEC" w:rsidRDefault="0079265A" w:rsidP="00B9691D">
            <w:pPr>
              <w:rPr>
                <w:rFonts w:cs="Times New Roman"/>
                <w:color w:val="000000" w:themeColor="text1"/>
                <w:sz w:val="22"/>
                <w:szCs w:val="22"/>
                <w:highlight w:val="yellow"/>
              </w:rPr>
            </w:pPr>
            <w:r w:rsidRPr="00121BEC">
              <w:rPr>
                <w:rFonts w:cs="Times New Roman"/>
                <w:color w:val="000000" w:themeColor="text1"/>
                <w:sz w:val="22"/>
                <w:szCs w:val="22"/>
              </w:rPr>
              <w:t>Maximize "Person-centeredness" of Services</w:t>
            </w:r>
          </w:p>
        </w:tc>
        <w:tc>
          <w:tcPr>
            <w:tcW w:w="5704" w:type="dxa"/>
            <w:gridSpan w:val="2"/>
            <w:vAlign w:val="center"/>
          </w:tcPr>
          <w:p w14:paraId="6D4A7109" w14:textId="77777777" w:rsidR="0079265A" w:rsidRPr="00121BEC" w:rsidRDefault="0079265A" w:rsidP="00B9691D">
            <w:pPr>
              <w:rPr>
                <w:rFonts w:cs="Times New Roman"/>
                <w:color w:val="000000" w:themeColor="text1"/>
                <w:sz w:val="22"/>
                <w:szCs w:val="22"/>
              </w:rPr>
            </w:pPr>
            <w:r w:rsidRPr="00121BEC">
              <w:rPr>
                <w:rFonts w:cs="Times New Roman"/>
                <w:color w:val="000000" w:themeColor="text1"/>
                <w:sz w:val="22"/>
                <w:szCs w:val="22"/>
              </w:rPr>
              <w:t>Input of persons served: % of “agree” or “strongly agree” responses to satisfaction survey items “MSS takes into consideration what makes me feel happy, fulfilled, satisfied, and comfortable when providing supports.” And “MSS takes my culture into consideration when planning/implementing services.”.</w:t>
            </w:r>
          </w:p>
        </w:tc>
        <w:tc>
          <w:tcPr>
            <w:tcW w:w="1781" w:type="dxa"/>
            <w:vAlign w:val="center"/>
          </w:tcPr>
          <w:p w14:paraId="5BDF5E01" w14:textId="77777777" w:rsidR="0079265A" w:rsidRPr="00121BEC" w:rsidRDefault="0079265A" w:rsidP="00B9691D">
            <w:pPr>
              <w:rPr>
                <w:rFonts w:cs="Times New Roman"/>
                <w:color w:val="000000" w:themeColor="text1"/>
                <w:sz w:val="22"/>
                <w:szCs w:val="22"/>
              </w:rPr>
            </w:pPr>
            <w:r w:rsidRPr="00121BEC">
              <w:rPr>
                <w:rFonts w:cs="Times New Roman"/>
                <w:color w:val="000000" w:themeColor="text1"/>
                <w:sz w:val="22"/>
                <w:szCs w:val="22"/>
              </w:rPr>
              <w:t>Annual Satisfaction Survey Results</w:t>
            </w:r>
          </w:p>
        </w:tc>
        <w:tc>
          <w:tcPr>
            <w:tcW w:w="1448" w:type="dxa"/>
            <w:vAlign w:val="center"/>
          </w:tcPr>
          <w:p w14:paraId="23263065" w14:textId="77777777" w:rsidR="0079265A" w:rsidRPr="00121BEC" w:rsidRDefault="006B07E9" w:rsidP="00B9691D">
            <w:pPr>
              <w:rPr>
                <w:rFonts w:cs="Times New Roman"/>
                <w:color w:val="000000" w:themeColor="text1"/>
                <w:sz w:val="22"/>
                <w:szCs w:val="22"/>
              </w:rPr>
            </w:pPr>
            <w:r w:rsidRPr="00121BEC">
              <w:rPr>
                <w:rFonts w:ascii="Calibri" w:hAnsi="Calibri" w:cs="Times New Roman"/>
                <w:color w:val="000000" w:themeColor="text1"/>
                <w:sz w:val="22"/>
                <w:szCs w:val="22"/>
              </w:rPr>
              <w:t>≥ 95%</w:t>
            </w:r>
          </w:p>
        </w:tc>
        <w:tc>
          <w:tcPr>
            <w:tcW w:w="1157" w:type="dxa"/>
            <w:shd w:val="clear" w:color="auto" w:fill="auto"/>
            <w:vAlign w:val="center"/>
          </w:tcPr>
          <w:p w14:paraId="0B1B58FA" w14:textId="77777777" w:rsidR="0079265A" w:rsidRPr="00121BEC" w:rsidRDefault="00546E67" w:rsidP="00B9691D">
            <w:pPr>
              <w:rPr>
                <w:rFonts w:cs="Times New Roman"/>
                <w:color w:val="000000" w:themeColor="text1"/>
                <w:sz w:val="22"/>
                <w:szCs w:val="22"/>
              </w:rPr>
            </w:pPr>
            <w:r w:rsidRPr="00121BEC">
              <w:rPr>
                <w:rFonts w:cs="Times New Roman"/>
                <w:color w:val="000000" w:themeColor="text1"/>
                <w:sz w:val="22"/>
                <w:szCs w:val="22"/>
              </w:rPr>
              <w:t>99</w:t>
            </w:r>
            <w:r w:rsidR="0079265A" w:rsidRPr="00121BEC">
              <w:rPr>
                <w:rFonts w:cs="Times New Roman"/>
                <w:color w:val="000000" w:themeColor="text1"/>
                <w:sz w:val="22"/>
                <w:szCs w:val="22"/>
              </w:rPr>
              <w:t>%</w:t>
            </w:r>
          </w:p>
        </w:tc>
        <w:tc>
          <w:tcPr>
            <w:tcW w:w="1264" w:type="dxa"/>
            <w:vAlign w:val="center"/>
          </w:tcPr>
          <w:p w14:paraId="333130D5" w14:textId="77777777" w:rsidR="0079265A" w:rsidRPr="00121BEC" w:rsidRDefault="00546E67" w:rsidP="00B9691D">
            <w:pPr>
              <w:rPr>
                <w:rFonts w:cs="Times New Roman"/>
                <w:color w:val="000000" w:themeColor="text1"/>
                <w:sz w:val="22"/>
                <w:szCs w:val="22"/>
              </w:rPr>
            </w:pPr>
            <w:r w:rsidRPr="00121BEC">
              <w:rPr>
                <w:rFonts w:cs="Times New Roman"/>
                <w:color w:val="000000" w:themeColor="text1"/>
                <w:sz w:val="22"/>
                <w:szCs w:val="22"/>
              </w:rPr>
              <w:t>98%</w:t>
            </w:r>
          </w:p>
        </w:tc>
      </w:tr>
      <w:tr w:rsidR="0079265A" w:rsidRPr="00121BEC" w14:paraId="287529D4" w14:textId="77777777" w:rsidTr="00000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86" w:type="dxa"/>
            <w:vMerge/>
            <w:vAlign w:val="center"/>
          </w:tcPr>
          <w:p w14:paraId="71CAD555" w14:textId="77777777" w:rsidR="0079265A" w:rsidRPr="00121BEC" w:rsidRDefault="0079265A" w:rsidP="00B9691D">
            <w:pPr>
              <w:rPr>
                <w:rFonts w:cs="Times New Roman"/>
                <w:color w:val="000000" w:themeColor="text1"/>
                <w:sz w:val="22"/>
                <w:szCs w:val="22"/>
                <w:highlight w:val="yellow"/>
              </w:rPr>
            </w:pPr>
          </w:p>
        </w:tc>
        <w:tc>
          <w:tcPr>
            <w:tcW w:w="5704" w:type="dxa"/>
            <w:gridSpan w:val="2"/>
            <w:vAlign w:val="center"/>
          </w:tcPr>
          <w:p w14:paraId="0D670E6D" w14:textId="77777777" w:rsidR="0079265A" w:rsidRPr="00121BEC" w:rsidRDefault="0079265A" w:rsidP="00B9691D">
            <w:pPr>
              <w:rPr>
                <w:rFonts w:cs="Times New Roman"/>
                <w:color w:val="000000" w:themeColor="text1"/>
                <w:sz w:val="22"/>
                <w:szCs w:val="22"/>
              </w:rPr>
            </w:pPr>
            <w:r w:rsidRPr="00121BEC">
              <w:rPr>
                <w:rFonts w:cs="Times New Roman"/>
                <w:color w:val="000000" w:themeColor="text1"/>
                <w:sz w:val="22"/>
                <w:szCs w:val="22"/>
              </w:rPr>
              <w:t>Input of Support Team: % of “agree” or “strongly agree” responses to satisfaction survey item “MSS takes into consideration what makes me feel happy, fulfilled, satisfied, and comfortable when providing supports.” And “MSS takes my culture into consideration when planning/implementing services.”.</w:t>
            </w:r>
          </w:p>
        </w:tc>
        <w:tc>
          <w:tcPr>
            <w:tcW w:w="1781" w:type="dxa"/>
            <w:vAlign w:val="center"/>
          </w:tcPr>
          <w:p w14:paraId="45A123DE" w14:textId="77777777" w:rsidR="0079265A" w:rsidRPr="00121BEC" w:rsidRDefault="0079265A" w:rsidP="00B9691D">
            <w:pPr>
              <w:rPr>
                <w:rFonts w:cs="Times New Roman"/>
                <w:color w:val="000000" w:themeColor="text1"/>
                <w:sz w:val="22"/>
                <w:szCs w:val="22"/>
              </w:rPr>
            </w:pPr>
            <w:r w:rsidRPr="00121BEC">
              <w:rPr>
                <w:rFonts w:cs="Times New Roman"/>
                <w:color w:val="000000" w:themeColor="text1"/>
                <w:sz w:val="22"/>
                <w:szCs w:val="22"/>
              </w:rPr>
              <w:t>Annual Satisfaction Survey Results</w:t>
            </w:r>
          </w:p>
        </w:tc>
        <w:tc>
          <w:tcPr>
            <w:tcW w:w="1448" w:type="dxa"/>
            <w:vAlign w:val="center"/>
          </w:tcPr>
          <w:p w14:paraId="51E9E54C" w14:textId="77777777" w:rsidR="0079265A" w:rsidRPr="00121BEC" w:rsidRDefault="006B07E9" w:rsidP="00B9691D">
            <w:pPr>
              <w:rPr>
                <w:rFonts w:cs="Times New Roman"/>
                <w:color w:val="000000" w:themeColor="text1"/>
                <w:sz w:val="22"/>
                <w:szCs w:val="22"/>
              </w:rPr>
            </w:pPr>
            <w:r w:rsidRPr="00121BEC">
              <w:rPr>
                <w:rFonts w:ascii="Calibri" w:hAnsi="Calibri" w:cs="Times New Roman"/>
                <w:color w:val="000000" w:themeColor="text1"/>
                <w:sz w:val="22"/>
                <w:szCs w:val="22"/>
              </w:rPr>
              <w:t>≥ 95%</w:t>
            </w:r>
          </w:p>
        </w:tc>
        <w:tc>
          <w:tcPr>
            <w:tcW w:w="1157" w:type="dxa"/>
            <w:shd w:val="clear" w:color="auto" w:fill="auto"/>
            <w:vAlign w:val="center"/>
          </w:tcPr>
          <w:p w14:paraId="150E72CC" w14:textId="77777777" w:rsidR="0079265A" w:rsidRPr="00121BEC" w:rsidRDefault="00546E67" w:rsidP="00B9691D">
            <w:pPr>
              <w:rPr>
                <w:rFonts w:cs="Times New Roman"/>
                <w:color w:val="000000" w:themeColor="text1"/>
                <w:sz w:val="22"/>
                <w:szCs w:val="22"/>
              </w:rPr>
            </w:pPr>
            <w:r w:rsidRPr="00121BEC">
              <w:rPr>
                <w:rFonts w:cs="Times New Roman"/>
                <w:color w:val="000000" w:themeColor="text1"/>
                <w:sz w:val="22"/>
                <w:szCs w:val="22"/>
              </w:rPr>
              <w:t>100</w:t>
            </w:r>
            <w:r w:rsidR="0079265A" w:rsidRPr="00121BEC">
              <w:rPr>
                <w:rFonts w:cs="Times New Roman"/>
                <w:color w:val="000000" w:themeColor="text1"/>
                <w:sz w:val="22"/>
                <w:szCs w:val="22"/>
              </w:rPr>
              <w:t>%</w:t>
            </w:r>
          </w:p>
        </w:tc>
        <w:tc>
          <w:tcPr>
            <w:tcW w:w="1264" w:type="dxa"/>
            <w:vAlign w:val="center"/>
          </w:tcPr>
          <w:p w14:paraId="6656BBF2" w14:textId="77777777" w:rsidR="0079265A" w:rsidRPr="00121BEC" w:rsidRDefault="00546E67" w:rsidP="00B9691D">
            <w:pPr>
              <w:rPr>
                <w:rFonts w:cs="Times New Roman"/>
                <w:color w:val="000000" w:themeColor="text1"/>
                <w:sz w:val="22"/>
                <w:szCs w:val="22"/>
              </w:rPr>
            </w:pPr>
            <w:r w:rsidRPr="00121BEC">
              <w:rPr>
                <w:rFonts w:cs="Times New Roman"/>
                <w:color w:val="000000" w:themeColor="text1"/>
                <w:sz w:val="22"/>
                <w:szCs w:val="22"/>
              </w:rPr>
              <w:t>99%</w:t>
            </w:r>
          </w:p>
        </w:tc>
      </w:tr>
      <w:tr w:rsidR="0079265A" w:rsidRPr="00121BEC" w14:paraId="57BBDE67" w14:textId="77777777" w:rsidTr="00000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86" w:type="dxa"/>
            <w:vAlign w:val="center"/>
          </w:tcPr>
          <w:p w14:paraId="31D2679C" w14:textId="77777777" w:rsidR="0079265A" w:rsidRPr="00121BEC" w:rsidRDefault="0079265A" w:rsidP="00B9691D">
            <w:pPr>
              <w:rPr>
                <w:rFonts w:cs="Times New Roman"/>
                <w:color w:val="000000" w:themeColor="text1"/>
                <w:sz w:val="22"/>
                <w:szCs w:val="22"/>
              </w:rPr>
            </w:pPr>
            <w:r w:rsidRPr="00121BEC">
              <w:rPr>
                <w:rFonts w:cs="Times New Roman"/>
                <w:color w:val="000000" w:themeColor="text1"/>
                <w:sz w:val="22"/>
                <w:szCs w:val="22"/>
              </w:rPr>
              <w:t>Maximize Achievement of Personal Goals</w:t>
            </w:r>
          </w:p>
        </w:tc>
        <w:tc>
          <w:tcPr>
            <w:tcW w:w="5704" w:type="dxa"/>
            <w:gridSpan w:val="2"/>
            <w:vAlign w:val="center"/>
          </w:tcPr>
          <w:p w14:paraId="6FDD8AFC" w14:textId="77777777" w:rsidR="0079265A" w:rsidRPr="00121BEC" w:rsidRDefault="0079265A" w:rsidP="00B97263">
            <w:pPr>
              <w:rPr>
                <w:rFonts w:cs="Times New Roman"/>
                <w:color w:val="000000" w:themeColor="text1"/>
                <w:sz w:val="22"/>
                <w:szCs w:val="22"/>
              </w:rPr>
            </w:pPr>
            <w:r w:rsidRPr="00121BEC">
              <w:rPr>
                <w:rFonts w:cs="Times New Roman"/>
                <w:color w:val="000000" w:themeColor="text1"/>
                <w:sz w:val="22"/>
                <w:szCs w:val="22"/>
              </w:rPr>
              <w:t xml:space="preserve">MSS </w:t>
            </w:r>
            <w:r w:rsidR="00B97263" w:rsidRPr="00121BEC">
              <w:rPr>
                <w:rFonts w:cs="Times New Roman"/>
                <w:color w:val="000000" w:themeColor="text1"/>
                <w:sz w:val="22"/>
                <w:szCs w:val="22"/>
              </w:rPr>
              <w:t>Service</w:t>
            </w:r>
            <w:r w:rsidRPr="00121BEC">
              <w:rPr>
                <w:rFonts w:cs="Times New Roman"/>
                <w:color w:val="000000" w:themeColor="text1"/>
                <w:sz w:val="22"/>
                <w:szCs w:val="22"/>
              </w:rPr>
              <w:t xml:space="preserve"> Coordinator input: % of “made progress” or “maintained” responses to survey assessment re: goal attainment.</w:t>
            </w:r>
          </w:p>
        </w:tc>
        <w:tc>
          <w:tcPr>
            <w:tcW w:w="1781" w:type="dxa"/>
            <w:vAlign w:val="center"/>
          </w:tcPr>
          <w:p w14:paraId="2129D20C" w14:textId="77777777" w:rsidR="0079265A" w:rsidRPr="00121BEC" w:rsidRDefault="00A40EAC" w:rsidP="00B9691D">
            <w:pPr>
              <w:rPr>
                <w:rFonts w:cs="Times New Roman"/>
                <w:color w:val="000000" w:themeColor="text1"/>
                <w:sz w:val="22"/>
                <w:szCs w:val="22"/>
                <w:highlight w:val="yellow"/>
              </w:rPr>
            </w:pPr>
            <w:r w:rsidRPr="00121BEC">
              <w:rPr>
                <w:rFonts w:cs="Times New Roman"/>
                <w:color w:val="000000" w:themeColor="text1"/>
                <w:sz w:val="22"/>
                <w:szCs w:val="22"/>
              </w:rPr>
              <w:t>Service</w:t>
            </w:r>
            <w:r w:rsidR="0079265A" w:rsidRPr="00121BEC">
              <w:rPr>
                <w:rFonts w:cs="Times New Roman"/>
                <w:color w:val="000000" w:themeColor="text1"/>
                <w:sz w:val="22"/>
                <w:szCs w:val="22"/>
              </w:rPr>
              <w:t xml:space="preserve"> Coordinator Assessment/ Survey</w:t>
            </w:r>
          </w:p>
        </w:tc>
        <w:tc>
          <w:tcPr>
            <w:tcW w:w="1448" w:type="dxa"/>
            <w:vAlign w:val="center"/>
          </w:tcPr>
          <w:p w14:paraId="5C6BCA6F" w14:textId="77777777" w:rsidR="0079265A" w:rsidRPr="00121BEC" w:rsidRDefault="00F0631D" w:rsidP="00B9691D">
            <w:pPr>
              <w:rPr>
                <w:rFonts w:cs="Times New Roman"/>
                <w:color w:val="000000" w:themeColor="text1"/>
                <w:sz w:val="22"/>
                <w:szCs w:val="22"/>
                <w:highlight w:val="yellow"/>
              </w:rPr>
            </w:pPr>
            <w:r w:rsidRPr="00121BEC">
              <w:rPr>
                <w:rFonts w:cs="Times New Roman"/>
                <w:color w:val="000000" w:themeColor="text1"/>
                <w:sz w:val="22"/>
                <w:szCs w:val="22"/>
              </w:rPr>
              <w:t xml:space="preserve">&gt; </w:t>
            </w:r>
            <w:r w:rsidR="0079265A" w:rsidRPr="00121BEC">
              <w:rPr>
                <w:rFonts w:cs="Times New Roman"/>
                <w:color w:val="000000" w:themeColor="text1"/>
                <w:sz w:val="22"/>
                <w:szCs w:val="22"/>
              </w:rPr>
              <w:t xml:space="preserve">90% </w:t>
            </w:r>
          </w:p>
        </w:tc>
        <w:tc>
          <w:tcPr>
            <w:tcW w:w="1157" w:type="dxa"/>
            <w:tcBorders>
              <w:bottom w:val="single" w:sz="4" w:space="0" w:color="auto"/>
            </w:tcBorders>
            <w:shd w:val="clear" w:color="auto" w:fill="auto"/>
            <w:vAlign w:val="center"/>
          </w:tcPr>
          <w:p w14:paraId="2E41E761" w14:textId="77777777" w:rsidR="0079265A" w:rsidRPr="00121BEC" w:rsidRDefault="00546E67" w:rsidP="00B9691D">
            <w:pPr>
              <w:rPr>
                <w:rFonts w:cs="Times New Roman"/>
                <w:color w:val="000000" w:themeColor="text1"/>
                <w:sz w:val="22"/>
                <w:szCs w:val="22"/>
              </w:rPr>
            </w:pPr>
            <w:r w:rsidRPr="00121BEC">
              <w:rPr>
                <w:rFonts w:cs="Times New Roman"/>
                <w:color w:val="000000" w:themeColor="text1"/>
                <w:sz w:val="22"/>
                <w:szCs w:val="22"/>
              </w:rPr>
              <w:t>90</w:t>
            </w:r>
            <w:r w:rsidR="0079265A" w:rsidRPr="00121BEC">
              <w:rPr>
                <w:rFonts w:cs="Times New Roman"/>
                <w:color w:val="000000" w:themeColor="text1"/>
                <w:sz w:val="22"/>
                <w:szCs w:val="22"/>
              </w:rPr>
              <w:t>%</w:t>
            </w:r>
          </w:p>
        </w:tc>
        <w:tc>
          <w:tcPr>
            <w:tcW w:w="1264" w:type="dxa"/>
            <w:vAlign w:val="center"/>
          </w:tcPr>
          <w:p w14:paraId="31565306" w14:textId="77777777" w:rsidR="0079265A" w:rsidRPr="00121BEC" w:rsidRDefault="00546E67" w:rsidP="00B9691D">
            <w:pPr>
              <w:rPr>
                <w:rFonts w:cs="Times New Roman"/>
                <w:color w:val="000000" w:themeColor="text1"/>
                <w:sz w:val="22"/>
                <w:szCs w:val="22"/>
              </w:rPr>
            </w:pPr>
            <w:r w:rsidRPr="00121BEC">
              <w:rPr>
                <w:rFonts w:cs="Times New Roman"/>
                <w:color w:val="000000" w:themeColor="text1"/>
                <w:sz w:val="22"/>
                <w:szCs w:val="22"/>
              </w:rPr>
              <w:t>91%</w:t>
            </w:r>
          </w:p>
        </w:tc>
      </w:tr>
      <w:tr w:rsidR="00CA6C1C" w:rsidRPr="00121BEC" w14:paraId="238C75F5" w14:textId="77777777" w:rsidTr="00000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jc w:val="center"/>
        </w:trPr>
        <w:tc>
          <w:tcPr>
            <w:tcW w:w="1786" w:type="dxa"/>
            <w:vAlign w:val="center"/>
          </w:tcPr>
          <w:p w14:paraId="5D4FEB5C" w14:textId="77777777" w:rsidR="00CA6C1C" w:rsidRPr="00121BEC" w:rsidRDefault="0023758C" w:rsidP="001D380A">
            <w:pPr>
              <w:rPr>
                <w:rFonts w:cs="Times New Roman"/>
                <w:color w:val="000000" w:themeColor="text1"/>
                <w:sz w:val="22"/>
                <w:szCs w:val="22"/>
                <w:highlight w:val="yellow"/>
              </w:rPr>
            </w:pPr>
            <w:r w:rsidRPr="00121BEC">
              <w:rPr>
                <w:rFonts w:cs="Times New Roman"/>
                <w:color w:val="000000" w:themeColor="text1"/>
                <w:sz w:val="22"/>
                <w:szCs w:val="22"/>
              </w:rPr>
              <w:t>Maximize</w:t>
            </w:r>
            <w:r w:rsidR="00CA6C1C" w:rsidRPr="00121BEC">
              <w:rPr>
                <w:rFonts w:cs="Times New Roman"/>
                <w:color w:val="000000" w:themeColor="text1"/>
                <w:sz w:val="22"/>
                <w:szCs w:val="22"/>
              </w:rPr>
              <w:t xml:space="preserve"> </w:t>
            </w:r>
            <w:r w:rsidR="001D380A" w:rsidRPr="00121BEC">
              <w:rPr>
                <w:rFonts w:cs="Times New Roman"/>
                <w:color w:val="000000" w:themeColor="text1"/>
                <w:sz w:val="22"/>
                <w:szCs w:val="22"/>
              </w:rPr>
              <w:t>Community</w:t>
            </w:r>
            <w:r w:rsidR="00CA6C1C" w:rsidRPr="00121BEC">
              <w:rPr>
                <w:rFonts w:cs="Times New Roman"/>
                <w:color w:val="000000" w:themeColor="text1"/>
                <w:sz w:val="22"/>
                <w:szCs w:val="22"/>
              </w:rPr>
              <w:t xml:space="preserve"> </w:t>
            </w:r>
            <w:r w:rsidRPr="00121BEC">
              <w:rPr>
                <w:rFonts w:cs="Times New Roman"/>
                <w:color w:val="000000" w:themeColor="text1"/>
                <w:sz w:val="22"/>
                <w:szCs w:val="22"/>
              </w:rPr>
              <w:t>Experiences</w:t>
            </w:r>
          </w:p>
        </w:tc>
        <w:tc>
          <w:tcPr>
            <w:tcW w:w="5704" w:type="dxa"/>
            <w:gridSpan w:val="2"/>
            <w:vAlign w:val="center"/>
          </w:tcPr>
          <w:p w14:paraId="5E050F5F" w14:textId="77777777" w:rsidR="00CA6C1C" w:rsidRPr="00121BEC" w:rsidRDefault="00CA6C1C" w:rsidP="00B9691D">
            <w:pPr>
              <w:rPr>
                <w:rFonts w:cs="Times New Roman"/>
                <w:color w:val="000000" w:themeColor="text1"/>
                <w:sz w:val="22"/>
                <w:szCs w:val="22"/>
                <w:highlight w:val="yellow"/>
              </w:rPr>
            </w:pPr>
            <w:r w:rsidRPr="00121BEC">
              <w:rPr>
                <w:rFonts w:cs="Times New Roman"/>
                <w:color w:val="000000" w:themeColor="text1"/>
                <w:sz w:val="22"/>
                <w:szCs w:val="22"/>
              </w:rPr>
              <w:t xml:space="preserve">Total # of </w:t>
            </w:r>
            <w:r w:rsidR="00A001D3" w:rsidRPr="00121BEC">
              <w:rPr>
                <w:rFonts w:cs="Times New Roman"/>
                <w:color w:val="000000" w:themeColor="text1"/>
                <w:sz w:val="22"/>
                <w:szCs w:val="22"/>
              </w:rPr>
              <w:t>persons served</w:t>
            </w:r>
            <w:r w:rsidRPr="00121BEC">
              <w:rPr>
                <w:rFonts w:cs="Times New Roman"/>
                <w:color w:val="000000" w:themeColor="text1"/>
                <w:sz w:val="22"/>
                <w:szCs w:val="22"/>
              </w:rPr>
              <w:t xml:space="preserve"> community integration</w:t>
            </w:r>
            <w:r w:rsidR="00A001D3" w:rsidRPr="00121BEC">
              <w:rPr>
                <w:rFonts w:cs="Times New Roman"/>
                <w:color w:val="000000" w:themeColor="text1"/>
                <w:sz w:val="22"/>
                <w:szCs w:val="22"/>
              </w:rPr>
              <w:t xml:space="preserve"> hours (# of individuals x hours</w:t>
            </w:r>
            <w:r w:rsidRPr="00121BEC">
              <w:rPr>
                <w:rFonts w:cs="Times New Roman"/>
                <w:color w:val="000000" w:themeColor="text1"/>
                <w:sz w:val="22"/>
                <w:szCs w:val="22"/>
              </w:rPr>
              <w:t xml:space="preserve"> </w:t>
            </w:r>
            <w:r w:rsidR="00682B05" w:rsidRPr="00121BEC">
              <w:rPr>
                <w:rFonts w:cs="Times New Roman"/>
                <w:color w:val="000000" w:themeColor="text1"/>
                <w:sz w:val="22"/>
                <w:szCs w:val="22"/>
              </w:rPr>
              <w:t>of community integration</w:t>
            </w:r>
            <w:r w:rsidRPr="00121BEC">
              <w:rPr>
                <w:rFonts w:cs="Times New Roman"/>
                <w:color w:val="000000" w:themeColor="text1"/>
                <w:sz w:val="22"/>
                <w:szCs w:val="22"/>
              </w:rPr>
              <w:t>).</w:t>
            </w:r>
            <w:r w:rsidR="00A40EAC" w:rsidRPr="00121BEC">
              <w:rPr>
                <w:rFonts w:cs="Times New Roman"/>
                <w:color w:val="000000" w:themeColor="text1"/>
                <w:sz w:val="22"/>
                <w:szCs w:val="22"/>
              </w:rPr>
              <w:t xml:space="preserve">  </w:t>
            </w:r>
            <w:r w:rsidR="00A40EAC" w:rsidRPr="00121BEC">
              <w:rPr>
                <w:rFonts w:cs="Times New Roman"/>
                <w:i/>
                <w:color w:val="000000" w:themeColor="text1"/>
                <w:sz w:val="22"/>
                <w:szCs w:val="22"/>
              </w:rPr>
              <w:t>This includes both traditional community integration and reverse integration (“outings” and “innings”).</w:t>
            </w:r>
          </w:p>
        </w:tc>
        <w:tc>
          <w:tcPr>
            <w:tcW w:w="1781" w:type="dxa"/>
            <w:vAlign w:val="center"/>
          </w:tcPr>
          <w:p w14:paraId="032B9F62" w14:textId="77777777" w:rsidR="00CA6C1C" w:rsidRPr="00121BEC" w:rsidRDefault="00CA6C1C" w:rsidP="00B9691D">
            <w:pPr>
              <w:rPr>
                <w:rFonts w:cs="Times New Roman"/>
                <w:color w:val="000000" w:themeColor="text1"/>
                <w:sz w:val="22"/>
                <w:szCs w:val="22"/>
              </w:rPr>
            </w:pPr>
            <w:r w:rsidRPr="00121BEC">
              <w:rPr>
                <w:rFonts w:cs="Times New Roman"/>
                <w:color w:val="000000" w:themeColor="text1"/>
                <w:sz w:val="22"/>
                <w:szCs w:val="22"/>
              </w:rPr>
              <w:t>Program Supervisors</w:t>
            </w:r>
          </w:p>
        </w:tc>
        <w:tc>
          <w:tcPr>
            <w:tcW w:w="1448" w:type="dxa"/>
            <w:vAlign w:val="center"/>
          </w:tcPr>
          <w:p w14:paraId="3B8E2D59" w14:textId="77777777" w:rsidR="00CA6C1C" w:rsidRPr="00121BEC" w:rsidRDefault="00DE22F1" w:rsidP="00B9691D">
            <w:pPr>
              <w:rPr>
                <w:rFonts w:cs="Times New Roman"/>
                <w:color w:val="000000" w:themeColor="text1"/>
                <w:sz w:val="22"/>
                <w:szCs w:val="22"/>
                <w:highlight w:val="yellow"/>
              </w:rPr>
            </w:pPr>
            <w:r w:rsidRPr="00121BEC">
              <w:rPr>
                <w:rFonts w:cs="Times New Roman"/>
                <w:color w:val="000000" w:themeColor="text1"/>
                <w:sz w:val="22"/>
                <w:szCs w:val="22"/>
              </w:rPr>
              <w:t>43,000 hrs</w:t>
            </w:r>
          </w:p>
        </w:tc>
        <w:tc>
          <w:tcPr>
            <w:tcW w:w="1157" w:type="dxa"/>
            <w:shd w:val="clear" w:color="auto" w:fill="auto"/>
            <w:vAlign w:val="center"/>
          </w:tcPr>
          <w:p w14:paraId="586E7265" w14:textId="77777777" w:rsidR="00CA6C1C" w:rsidRPr="00121BEC" w:rsidRDefault="00546E67" w:rsidP="00B9691D">
            <w:pPr>
              <w:rPr>
                <w:rFonts w:cs="Times New Roman"/>
                <w:color w:val="000000" w:themeColor="text1"/>
                <w:sz w:val="22"/>
                <w:szCs w:val="22"/>
              </w:rPr>
            </w:pPr>
            <w:r w:rsidRPr="00121BEC">
              <w:rPr>
                <w:rFonts w:cs="Times New Roman"/>
                <w:color w:val="000000" w:themeColor="text1"/>
                <w:sz w:val="22"/>
                <w:szCs w:val="22"/>
              </w:rPr>
              <w:t>42,443</w:t>
            </w:r>
            <w:r w:rsidR="00F52D45" w:rsidRPr="00121BEC">
              <w:rPr>
                <w:rFonts w:cs="Times New Roman"/>
                <w:color w:val="000000" w:themeColor="text1"/>
                <w:sz w:val="22"/>
                <w:szCs w:val="22"/>
              </w:rPr>
              <w:t xml:space="preserve"> hrs</w:t>
            </w:r>
          </w:p>
        </w:tc>
        <w:tc>
          <w:tcPr>
            <w:tcW w:w="1264" w:type="dxa"/>
            <w:shd w:val="clear" w:color="auto" w:fill="auto"/>
            <w:vAlign w:val="center"/>
          </w:tcPr>
          <w:p w14:paraId="20276CFA" w14:textId="77777777" w:rsidR="00CA6C1C" w:rsidRPr="00121BEC" w:rsidRDefault="00546E67" w:rsidP="00B9691D">
            <w:pPr>
              <w:rPr>
                <w:rFonts w:cs="Times New Roman"/>
                <w:color w:val="000000" w:themeColor="text1"/>
                <w:sz w:val="22"/>
                <w:szCs w:val="22"/>
              </w:rPr>
            </w:pPr>
            <w:r w:rsidRPr="00121BEC">
              <w:rPr>
                <w:rFonts w:cs="Times New Roman"/>
                <w:color w:val="000000" w:themeColor="text1"/>
                <w:sz w:val="22"/>
                <w:szCs w:val="22"/>
              </w:rPr>
              <w:t>22,441</w:t>
            </w:r>
            <w:r w:rsidR="00F52D45" w:rsidRPr="00121BEC">
              <w:rPr>
                <w:rFonts w:cs="Times New Roman"/>
                <w:color w:val="000000" w:themeColor="text1"/>
                <w:sz w:val="22"/>
                <w:szCs w:val="22"/>
              </w:rPr>
              <w:t xml:space="preserve"> hrs</w:t>
            </w:r>
          </w:p>
        </w:tc>
      </w:tr>
      <w:tr w:rsidR="00B9691D" w:rsidRPr="00121BEC" w14:paraId="67EAD5F7" w14:textId="77777777" w:rsidTr="0000081F">
        <w:tblPrEx>
          <w:tblBorders>
            <w:top w:val="single" w:sz="4" w:space="0" w:color="auto"/>
          </w:tblBorders>
          <w:tblLook w:val="0000" w:firstRow="0" w:lastRow="0" w:firstColumn="0" w:lastColumn="0" w:noHBand="0" w:noVBand="0"/>
        </w:tblPrEx>
        <w:trPr>
          <w:trHeight w:val="1043"/>
          <w:jc w:val="center"/>
        </w:trPr>
        <w:tc>
          <w:tcPr>
            <w:tcW w:w="1786" w:type="dxa"/>
            <w:tcBorders>
              <w:left w:val="single" w:sz="4" w:space="0" w:color="auto"/>
              <w:bottom w:val="single" w:sz="4" w:space="0" w:color="auto"/>
              <w:right w:val="single" w:sz="4" w:space="0" w:color="auto"/>
            </w:tcBorders>
          </w:tcPr>
          <w:p w14:paraId="5E960840" w14:textId="77777777" w:rsidR="00B9691D" w:rsidRPr="00121BEC" w:rsidRDefault="00B9691D" w:rsidP="00CE5679">
            <w:pPr>
              <w:rPr>
                <w:rFonts w:cs="Times New Roman"/>
                <w:color w:val="FF0000"/>
                <w:sz w:val="22"/>
                <w:szCs w:val="22"/>
                <w:highlight w:val="yellow"/>
              </w:rPr>
            </w:pPr>
            <w:r w:rsidRPr="00121BEC">
              <w:rPr>
                <w:rFonts w:cs="Times New Roman"/>
                <w:sz w:val="22"/>
                <w:szCs w:val="22"/>
              </w:rPr>
              <w:t xml:space="preserve">Increase Reverse Integration Opportunities </w:t>
            </w:r>
          </w:p>
        </w:tc>
        <w:tc>
          <w:tcPr>
            <w:tcW w:w="5704" w:type="dxa"/>
            <w:gridSpan w:val="2"/>
            <w:tcBorders>
              <w:left w:val="single" w:sz="4" w:space="0" w:color="auto"/>
              <w:bottom w:val="single" w:sz="4" w:space="0" w:color="auto"/>
            </w:tcBorders>
          </w:tcPr>
          <w:p w14:paraId="3CC76DB2" w14:textId="77777777" w:rsidR="00B9691D" w:rsidRPr="00121BEC" w:rsidRDefault="00A40EAC" w:rsidP="00B9691D">
            <w:pPr>
              <w:rPr>
                <w:rFonts w:cs="Times New Roman"/>
                <w:color w:val="000000" w:themeColor="text1"/>
                <w:sz w:val="22"/>
                <w:szCs w:val="22"/>
                <w:highlight w:val="yellow"/>
              </w:rPr>
            </w:pPr>
            <w:r w:rsidRPr="00121BEC">
              <w:rPr>
                <w:rFonts w:cs="Times New Roman"/>
                <w:color w:val="000000" w:themeColor="text1"/>
                <w:sz w:val="22"/>
                <w:szCs w:val="22"/>
              </w:rPr>
              <w:t xml:space="preserve">Total </w:t>
            </w:r>
            <w:r w:rsidR="00667C0D" w:rsidRPr="00121BEC">
              <w:rPr>
                <w:rFonts w:cs="Times New Roman"/>
                <w:color w:val="000000" w:themeColor="text1"/>
                <w:sz w:val="22"/>
                <w:szCs w:val="22"/>
              </w:rPr>
              <w:t># of reverse integration hours (# of persons served that participated x hours of reverse integration).</w:t>
            </w:r>
          </w:p>
        </w:tc>
        <w:tc>
          <w:tcPr>
            <w:tcW w:w="1781" w:type="dxa"/>
            <w:tcBorders>
              <w:left w:val="single" w:sz="4" w:space="0" w:color="auto"/>
              <w:bottom w:val="single" w:sz="4" w:space="0" w:color="auto"/>
            </w:tcBorders>
            <w:vAlign w:val="center"/>
          </w:tcPr>
          <w:p w14:paraId="49C81576" w14:textId="77777777" w:rsidR="00B9691D" w:rsidRPr="00121BEC" w:rsidRDefault="00A40EAC" w:rsidP="00A40EAC">
            <w:pPr>
              <w:rPr>
                <w:rFonts w:cs="Times New Roman"/>
                <w:color w:val="000000" w:themeColor="text1"/>
                <w:sz w:val="22"/>
                <w:szCs w:val="22"/>
              </w:rPr>
            </w:pPr>
            <w:r w:rsidRPr="00121BEC">
              <w:rPr>
                <w:rFonts w:cs="Times New Roman"/>
                <w:color w:val="000000" w:themeColor="text1"/>
                <w:sz w:val="22"/>
                <w:szCs w:val="22"/>
              </w:rPr>
              <w:t>Program Supervisors</w:t>
            </w:r>
          </w:p>
        </w:tc>
        <w:tc>
          <w:tcPr>
            <w:tcW w:w="1448" w:type="dxa"/>
            <w:tcBorders>
              <w:left w:val="single" w:sz="4" w:space="0" w:color="auto"/>
              <w:bottom w:val="single" w:sz="4" w:space="0" w:color="auto"/>
            </w:tcBorders>
            <w:shd w:val="clear" w:color="auto" w:fill="auto"/>
            <w:vAlign w:val="center"/>
          </w:tcPr>
          <w:p w14:paraId="1BEC3ADE" w14:textId="77777777" w:rsidR="00B9691D" w:rsidRPr="00121BEC" w:rsidRDefault="001B6F7E" w:rsidP="001B6F7E">
            <w:pPr>
              <w:rPr>
                <w:rFonts w:cs="Times New Roman"/>
                <w:sz w:val="22"/>
                <w:szCs w:val="22"/>
                <w:highlight w:val="yellow"/>
              </w:rPr>
            </w:pPr>
            <w:r w:rsidRPr="00121BEC">
              <w:rPr>
                <w:rFonts w:cs="Times New Roman"/>
                <w:color w:val="000000" w:themeColor="text1"/>
                <w:sz w:val="22"/>
                <w:szCs w:val="22"/>
              </w:rPr>
              <w:t>4,000 hrs</w:t>
            </w:r>
          </w:p>
        </w:tc>
        <w:tc>
          <w:tcPr>
            <w:tcW w:w="1157" w:type="dxa"/>
            <w:tcBorders>
              <w:left w:val="single" w:sz="4" w:space="0" w:color="auto"/>
              <w:bottom w:val="single" w:sz="4" w:space="0" w:color="auto"/>
            </w:tcBorders>
            <w:shd w:val="clear" w:color="auto" w:fill="auto"/>
            <w:vAlign w:val="center"/>
          </w:tcPr>
          <w:p w14:paraId="509B18CF" w14:textId="77777777" w:rsidR="00B9691D" w:rsidRPr="00121BEC" w:rsidRDefault="009D30F6" w:rsidP="00506F34">
            <w:pPr>
              <w:rPr>
                <w:rFonts w:cs="Times New Roman"/>
                <w:color w:val="000000" w:themeColor="text1"/>
                <w:sz w:val="22"/>
                <w:szCs w:val="22"/>
              </w:rPr>
            </w:pPr>
            <w:r w:rsidRPr="00121BEC">
              <w:rPr>
                <w:rFonts w:cs="Times New Roman"/>
                <w:color w:val="000000" w:themeColor="text1"/>
                <w:sz w:val="22"/>
                <w:szCs w:val="22"/>
              </w:rPr>
              <w:t>3,447</w:t>
            </w:r>
            <w:r w:rsidR="00F52D45" w:rsidRPr="00121BEC">
              <w:rPr>
                <w:rFonts w:cs="Times New Roman"/>
                <w:color w:val="000000" w:themeColor="text1"/>
                <w:sz w:val="22"/>
                <w:szCs w:val="22"/>
              </w:rPr>
              <w:t xml:space="preserve"> hrs</w:t>
            </w:r>
          </w:p>
          <w:p w14:paraId="6913A5F2" w14:textId="77777777" w:rsidR="00506F34" w:rsidRPr="00121BEC" w:rsidRDefault="00506F34" w:rsidP="00506F34">
            <w:pPr>
              <w:rPr>
                <w:rFonts w:cs="Times New Roman"/>
                <w:color w:val="000000" w:themeColor="text1"/>
                <w:sz w:val="22"/>
                <w:szCs w:val="22"/>
              </w:rPr>
            </w:pPr>
            <w:r w:rsidRPr="00121BEC">
              <w:rPr>
                <w:rFonts w:cs="Times New Roman"/>
                <w:color w:val="000000" w:themeColor="text1"/>
                <w:sz w:val="22"/>
                <w:szCs w:val="22"/>
              </w:rPr>
              <w:t>(baseline)</w:t>
            </w:r>
          </w:p>
        </w:tc>
        <w:tc>
          <w:tcPr>
            <w:tcW w:w="1264" w:type="dxa"/>
            <w:tcBorders>
              <w:left w:val="single" w:sz="4" w:space="0" w:color="auto"/>
              <w:bottom w:val="single" w:sz="4" w:space="0" w:color="auto"/>
              <w:right w:val="single" w:sz="4" w:space="0" w:color="auto"/>
            </w:tcBorders>
            <w:vAlign w:val="center"/>
          </w:tcPr>
          <w:p w14:paraId="31D23292" w14:textId="77777777" w:rsidR="00B9691D" w:rsidRPr="00121BEC" w:rsidRDefault="00667C0D" w:rsidP="00506F34">
            <w:pPr>
              <w:rPr>
                <w:rFonts w:cs="Times New Roman"/>
                <w:color w:val="000000" w:themeColor="text1"/>
                <w:sz w:val="22"/>
                <w:szCs w:val="22"/>
              </w:rPr>
            </w:pPr>
            <w:r w:rsidRPr="00121BEC">
              <w:rPr>
                <w:rFonts w:cs="Times New Roman"/>
                <w:color w:val="000000" w:themeColor="text1"/>
                <w:sz w:val="22"/>
                <w:szCs w:val="22"/>
              </w:rPr>
              <w:t>N/A</w:t>
            </w:r>
          </w:p>
        </w:tc>
      </w:tr>
    </w:tbl>
    <w:p w14:paraId="371F5726" w14:textId="77777777" w:rsidR="00103CBB" w:rsidRPr="00121BEC" w:rsidRDefault="00103CBB" w:rsidP="00103CBB">
      <w:pPr>
        <w:rPr>
          <w:rFonts w:eastAsia="Times New Roman" w:cs="Times New Roman"/>
          <w:b/>
          <w:i/>
          <w:color w:val="000000" w:themeColor="text1"/>
        </w:rPr>
      </w:pPr>
      <w:r w:rsidRPr="00121BEC">
        <w:rPr>
          <w:rFonts w:eastAsia="Times New Roman" w:cs="Times New Roman"/>
          <w:b/>
          <w:i/>
          <w:color w:val="000000" w:themeColor="text1"/>
        </w:rPr>
        <w:t>Measures of Efficiency</w:t>
      </w:r>
      <w:r w:rsidR="00F0631D" w:rsidRPr="00121BEC">
        <w:rPr>
          <w:rFonts w:eastAsia="Times New Roman" w:cs="Times New Roman"/>
          <w:b/>
          <w:i/>
          <w:color w:val="000000" w:themeColor="text1"/>
        </w:rPr>
        <w:t xml:space="preserve"> </w:t>
      </w:r>
    </w:p>
    <w:tbl>
      <w:tblPr>
        <w:tblStyle w:val="TableGrid1"/>
        <w:tblW w:w="131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5721"/>
        <w:gridCol w:w="1712"/>
        <w:gridCol w:w="1261"/>
        <w:gridCol w:w="1440"/>
        <w:gridCol w:w="1208"/>
      </w:tblGrid>
      <w:tr w:rsidR="00103CBB" w:rsidRPr="00121BEC" w14:paraId="1958C878" w14:textId="77777777" w:rsidTr="00950DC0">
        <w:trPr>
          <w:trHeight w:val="270"/>
          <w:jc w:val="center"/>
        </w:trPr>
        <w:tc>
          <w:tcPr>
            <w:tcW w:w="1854" w:type="dxa"/>
          </w:tcPr>
          <w:p w14:paraId="485F0E4B" w14:textId="77777777" w:rsidR="00103CBB" w:rsidRPr="00121BEC" w:rsidRDefault="00103CBB" w:rsidP="00BA40BE">
            <w:pPr>
              <w:tabs>
                <w:tab w:val="left" w:pos="1710"/>
              </w:tabs>
              <w:rPr>
                <w:rFonts w:cs="Times New Roman"/>
                <w:color w:val="000000" w:themeColor="text1"/>
                <w:sz w:val="22"/>
                <w:szCs w:val="22"/>
              </w:rPr>
            </w:pPr>
            <w:r w:rsidRPr="00121BEC">
              <w:rPr>
                <w:rFonts w:cs="Times New Roman"/>
                <w:color w:val="000000" w:themeColor="text1"/>
                <w:sz w:val="22"/>
                <w:szCs w:val="22"/>
              </w:rPr>
              <w:t>Objective</w:t>
            </w:r>
          </w:p>
        </w:tc>
        <w:tc>
          <w:tcPr>
            <w:tcW w:w="5721" w:type="dxa"/>
          </w:tcPr>
          <w:p w14:paraId="01B423A6" w14:textId="77777777" w:rsidR="00103CBB" w:rsidRPr="00121BEC" w:rsidRDefault="00103CBB" w:rsidP="00BA40BE">
            <w:pPr>
              <w:tabs>
                <w:tab w:val="left" w:pos="1710"/>
              </w:tabs>
              <w:rPr>
                <w:rFonts w:cs="Times New Roman"/>
                <w:color w:val="000000" w:themeColor="text1"/>
                <w:sz w:val="22"/>
                <w:szCs w:val="22"/>
              </w:rPr>
            </w:pPr>
            <w:r w:rsidRPr="00121BEC">
              <w:rPr>
                <w:rFonts w:cs="Times New Roman"/>
                <w:color w:val="000000" w:themeColor="text1"/>
                <w:sz w:val="22"/>
                <w:szCs w:val="22"/>
              </w:rPr>
              <w:t>Measure</w:t>
            </w:r>
          </w:p>
        </w:tc>
        <w:tc>
          <w:tcPr>
            <w:tcW w:w="1712" w:type="dxa"/>
          </w:tcPr>
          <w:p w14:paraId="76C846F5" w14:textId="77777777" w:rsidR="00103CBB" w:rsidRPr="00121BEC" w:rsidRDefault="00103CBB" w:rsidP="00BA40BE">
            <w:pPr>
              <w:tabs>
                <w:tab w:val="left" w:pos="1710"/>
              </w:tabs>
              <w:rPr>
                <w:rFonts w:cs="Times New Roman"/>
                <w:color w:val="000000" w:themeColor="text1"/>
                <w:sz w:val="22"/>
                <w:szCs w:val="22"/>
              </w:rPr>
            </w:pPr>
            <w:r w:rsidRPr="00121BEC">
              <w:rPr>
                <w:rFonts w:cs="Times New Roman"/>
                <w:color w:val="000000" w:themeColor="text1"/>
                <w:sz w:val="22"/>
                <w:szCs w:val="22"/>
              </w:rPr>
              <w:t>Data Source</w:t>
            </w:r>
          </w:p>
        </w:tc>
        <w:tc>
          <w:tcPr>
            <w:tcW w:w="1261" w:type="dxa"/>
          </w:tcPr>
          <w:p w14:paraId="7C5712EC" w14:textId="77777777" w:rsidR="00103CBB" w:rsidRPr="00121BEC" w:rsidRDefault="00103CBB" w:rsidP="00BA40BE">
            <w:pPr>
              <w:tabs>
                <w:tab w:val="left" w:pos="1710"/>
              </w:tabs>
              <w:rPr>
                <w:rFonts w:cs="Times New Roman"/>
                <w:color w:val="000000" w:themeColor="text1"/>
                <w:sz w:val="22"/>
                <w:szCs w:val="22"/>
              </w:rPr>
            </w:pPr>
            <w:r w:rsidRPr="00121BEC">
              <w:rPr>
                <w:rFonts w:cs="Times New Roman"/>
                <w:color w:val="000000" w:themeColor="text1"/>
                <w:sz w:val="22"/>
                <w:szCs w:val="22"/>
              </w:rPr>
              <w:t>Goal</w:t>
            </w:r>
          </w:p>
        </w:tc>
        <w:tc>
          <w:tcPr>
            <w:tcW w:w="1440" w:type="dxa"/>
          </w:tcPr>
          <w:p w14:paraId="337DEA7C" w14:textId="77777777" w:rsidR="00103CBB" w:rsidRPr="00121BEC" w:rsidRDefault="00103CBB" w:rsidP="00BA40BE">
            <w:pPr>
              <w:tabs>
                <w:tab w:val="left" w:pos="1710"/>
              </w:tabs>
              <w:rPr>
                <w:rFonts w:cs="Times New Roman"/>
                <w:color w:val="000000" w:themeColor="text1"/>
                <w:sz w:val="22"/>
                <w:szCs w:val="22"/>
              </w:rPr>
            </w:pPr>
            <w:r w:rsidRPr="00121BEC">
              <w:rPr>
                <w:rFonts w:cs="Times New Roman"/>
                <w:color w:val="000000" w:themeColor="text1"/>
                <w:sz w:val="22"/>
                <w:szCs w:val="22"/>
              </w:rPr>
              <w:t>201</w:t>
            </w:r>
            <w:r w:rsidR="006F6DDD" w:rsidRPr="00121BEC">
              <w:rPr>
                <w:rFonts w:cs="Times New Roman"/>
                <w:color w:val="000000" w:themeColor="text1"/>
                <w:sz w:val="22"/>
                <w:szCs w:val="22"/>
              </w:rPr>
              <w:t>6</w:t>
            </w:r>
          </w:p>
        </w:tc>
        <w:tc>
          <w:tcPr>
            <w:tcW w:w="1208" w:type="dxa"/>
          </w:tcPr>
          <w:p w14:paraId="00996F8B" w14:textId="77777777" w:rsidR="00103CBB" w:rsidRPr="00121BEC" w:rsidRDefault="00103CBB" w:rsidP="00BA40BE">
            <w:pPr>
              <w:tabs>
                <w:tab w:val="left" w:pos="1710"/>
              </w:tabs>
              <w:rPr>
                <w:rFonts w:cs="Times New Roman"/>
                <w:color w:val="000000" w:themeColor="text1"/>
                <w:sz w:val="22"/>
                <w:szCs w:val="22"/>
              </w:rPr>
            </w:pPr>
            <w:r w:rsidRPr="00121BEC">
              <w:rPr>
                <w:rFonts w:cs="Times New Roman"/>
                <w:color w:val="000000" w:themeColor="text1"/>
                <w:sz w:val="22"/>
                <w:szCs w:val="22"/>
              </w:rPr>
              <w:t>201</w:t>
            </w:r>
            <w:r w:rsidR="006F6DDD" w:rsidRPr="00121BEC">
              <w:rPr>
                <w:rFonts w:cs="Times New Roman"/>
                <w:color w:val="000000" w:themeColor="text1"/>
                <w:sz w:val="22"/>
                <w:szCs w:val="22"/>
              </w:rPr>
              <w:t>5</w:t>
            </w:r>
          </w:p>
        </w:tc>
      </w:tr>
      <w:tr w:rsidR="000E022E" w:rsidRPr="00121BEC" w14:paraId="4EA2BA45" w14:textId="77777777" w:rsidTr="0095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jc w:val="center"/>
        </w:trPr>
        <w:tc>
          <w:tcPr>
            <w:tcW w:w="1854" w:type="dxa"/>
            <w:vMerge w:val="restart"/>
            <w:vAlign w:val="center"/>
          </w:tcPr>
          <w:p w14:paraId="7E0F5412" w14:textId="77777777" w:rsidR="000E022E" w:rsidRPr="00121BEC" w:rsidRDefault="000E022E" w:rsidP="00BA40BE">
            <w:pPr>
              <w:rPr>
                <w:rFonts w:cs="Times New Roman"/>
                <w:color w:val="000000" w:themeColor="text1"/>
                <w:sz w:val="22"/>
                <w:szCs w:val="22"/>
                <w:highlight w:val="yellow"/>
              </w:rPr>
            </w:pPr>
            <w:r w:rsidRPr="00121BEC">
              <w:rPr>
                <w:rFonts w:ascii="Calibri" w:hAnsi="Calibri" w:cs="Times New Roman"/>
                <w:color w:val="000000" w:themeColor="text1"/>
                <w:sz w:val="22"/>
                <w:szCs w:val="22"/>
              </w:rPr>
              <w:t>Minimize staff turnover</w:t>
            </w:r>
          </w:p>
        </w:tc>
        <w:tc>
          <w:tcPr>
            <w:tcW w:w="5721" w:type="dxa"/>
            <w:vAlign w:val="center"/>
          </w:tcPr>
          <w:p w14:paraId="2D192FE3" w14:textId="77777777" w:rsidR="000E022E" w:rsidRPr="00121BEC" w:rsidRDefault="000E022E" w:rsidP="00BA40BE">
            <w:pPr>
              <w:rPr>
                <w:rFonts w:cs="Times New Roman"/>
                <w:color w:val="000000" w:themeColor="text1"/>
                <w:sz w:val="22"/>
                <w:szCs w:val="22"/>
              </w:rPr>
            </w:pPr>
            <w:r w:rsidRPr="00121BEC">
              <w:rPr>
                <w:rFonts w:ascii="Calibri" w:hAnsi="Calibri" w:cs="Times New Roman"/>
                <w:color w:val="000000" w:themeColor="text1"/>
                <w:sz w:val="22"/>
                <w:szCs w:val="22"/>
              </w:rPr>
              <w:t>Agency-wide staff turnover (excluding internal transfers and promotions)</w:t>
            </w:r>
          </w:p>
        </w:tc>
        <w:tc>
          <w:tcPr>
            <w:tcW w:w="1712" w:type="dxa"/>
            <w:vMerge w:val="restart"/>
            <w:vAlign w:val="center"/>
          </w:tcPr>
          <w:p w14:paraId="3A4EE491" w14:textId="77777777" w:rsidR="000E022E" w:rsidRPr="00121BEC" w:rsidRDefault="000E022E" w:rsidP="00BA40BE">
            <w:pPr>
              <w:rPr>
                <w:rFonts w:cs="Times New Roman"/>
                <w:color w:val="000000" w:themeColor="text1"/>
                <w:sz w:val="22"/>
                <w:szCs w:val="22"/>
              </w:rPr>
            </w:pPr>
            <w:r w:rsidRPr="00121BEC">
              <w:rPr>
                <w:rFonts w:ascii="Calibri" w:hAnsi="Calibri" w:cs="Times New Roman"/>
                <w:color w:val="000000" w:themeColor="text1"/>
                <w:sz w:val="22"/>
                <w:szCs w:val="22"/>
              </w:rPr>
              <w:t>Director of HR</w:t>
            </w:r>
          </w:p>
        </w:tc>
        <w:tc>
          <w:tcPr>
            <w:tcW w:w="1261" w:type="dxa"/>
            <w:shd w:val="clear" w:color="auto" w:fill="auto"/>
            <w:vAlign w:val="center"/>
          </w:tcPr>
          <w:p w14:paraId="7FA364FD" w14:textId="77777777" w:rsidR="006241FA" w:rsidRPr="00121BEC" w:rsidRDefault="006241FA" w:rsidP="006241FA">
            <w:pPr>
              <w:rPr>
                <w:rFonts w:ascii="Calibri" w:hAnsi="Calibri" w:cs="Times New Roman"/>
                <w:color w:val="000000" w:themeColor="text1"/>
                <w:sz w:val="22"/>
                <w:szCs w:val="22"/>
              </w:rPr>
            </w:pPr>
          </w:p>
          <w:p w14:paraId="3A6647B4" w14:textId="77777777" w:rsidR="000E022E" w:rsidRPr="00121BEC" w:rsidRDefault="006241FA" w:rsidP="006241FA">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&lt; 45%</w:t>
            </w:r>
          </w:p>
          <w:p w14:paraId="00D99FBB" w14:textId="77777777" w:rsidR="000E022E" w:rsidRPr="00121BEC" w:rsidRDefault="000E022E" w:rsidP="006241FA">
            <w:pPr>
              <w:rPr>
                <w:rFonts w:cs="Times New Roman"/>
                <w:color w:val="000000" w:themeColor="text1"/>
                <w:sz w:val="22"/>
                <w:szCs w:val="22"/>
              </w:rPr>
            </w:pPr>
          </w:p>
        </w:tc>
        <w:tc>
          <w:tcPr>
            <w:tcW w:w="1440" w:type="dxa"/>
            <w:shd w:val="clear" w:color="auto" w:fill="auto"/>
            <w:vAlign w:val="center"/>
          </w:tcPr>
          <w:p w14:paraId="37D18C85" w14:textId="77777777" w:rsidR="000E022E" w:rsidRPr="00121BEC" w:rsidRDefault="00895628" w:rsidP="00BA40BE">
            <w:pPr>
              <w:rPr>
                <w:rFonts w:cs="Times New Roman"/>
                <w:color w:val="000000" w:themeColor="text1"/>
                <w:sz w:val="22"/>
                <w:szCs w:val="22"/>
              </w:rPr>
            </w:pPr>
            <w:r w:rsidRPr="00121BEC">
              <w:rPr>
                <w:rFonts w:ascii="Calibri" w:hAnsi="Calibri" w:cs="Times New Roman"/>
                <w:color w:val="000000" w:themeColor="text1"/>
                <w:sz w:val="22"/>
                <w:szCs w:val="22"/>
              </w:rPr>
              <w:t>43</w:t>
            </w:r>
            <w:r w:rsidR="000E022E" w:rsidRPr="00121BEC">
              <w:rPr>
                <w:rFonts w:ascii="Calibri" w:hAnsi="Calibri" w:cs="Times New Roman"/>
                <w:color w:val="000000" w:themeColor="text1"/>
                <w:sz w:val="22"/>
                <w:szCs w:val="22"/>
              </w:rPr>
              <w:t>%</w:t>
            </w:r>
          </w:p>
        </w:tc>
        <w:tc>
          <w:tcPr>
            <w:tcW w:w="1208" w:type="dxa"/>
            <w:vAlign w:val="center"/>
          </w:tcPr>
          <w:p w14:paraId="7D089E02" w14:textId="77777777" w:rsidR="000E022E" w:rsidRPr="00121BEC" w:rsidRDefault="00823A2C" w:rsidP="00BA40BE">
            <w:pPr>
              <w:rPr>
                <w:rFonts w:cs="Times New Roman"/>
                <w:color w:val="000000" w:themeColor="text1"/>
                <w:sz w:val="22"/>
                <w:szCs w:val="22"/>
              </w:rPr>
            </w:pPr>
            <w:r w:rsidRPr="00121BEC">
              <w:rPr>
                <w:rFonts w:ascii="Calibri" w:hAnsi="Calibri" w:cs="Times New Roman"/>
                <w:color w:val="000000" w:themeColor="text1"/>
                <w:sz w:val="22"/>
                <w:szCs w:val="22"/>
              </w:rPr>
              <w:t>30</w:t>
            </w:r>
            <w:r w:rsidR="000E022E" w:rsidRPr="00121BEC">
              <w:rPr>
                <w:rFonts w:ascii="Calibri" w:hAnsi="Calibri" w:cs="Times New Roman"/>
                <w:color w:val="000000" w:themeColor="text1"/>
                <w:sz w:val="22"/>
                <w:szCs w:val="22"/>
              </w:rPr>
              <w:t>%</w:t>
            </w:r>
          </w:p>
        </w:tc>
      </w:tr>
      <w:tr w:rsidR="000E022E" w:rsidRPr="00121BEC" w14:paraId="4E981F7E" w14:textId="77777777" w:rsidTr="0086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4"/>
          <w:jc w:val="center"/>
        </w:trPr>
        <w:tc>
          <w:tcPr>
            <w:tcW w:w="1854" w:type="dxa"/>
            <w:vMerge/>
            <w:vAlign w:val="center"/>
          </w:tcPr>
          <w:p w14:paraId="53D0D988" w14:textId="77777777" w:rsidR="000E022E" w:rsidRPr="00121BEC" w:rsidRDefault="000E022E" w:rsidP="00BA40BE">
            <w:pPr>
              <w:rPr>
                <w:rFonts w:cs="Times New Roman"/>
                <w:color w:val="000000" w:themeColor="text1"/>
                <w:sz w:val="22"/>
                <w:szCs w:val="22"/>
                <w:highlight w:val="yellow"/>
              </w:rPr>
            </w:pPr>
          </w:p>
        </w:tc>
        <w:tc>
          <w:tcPr>
            <w:tcW w:w="5721" w:type="dxa"/>
            <w:shd w:val="clear" w:color="auto" w:fill="auto"/>
            <w:vAlign w:val="center"/>
          </w:tcPr>
          <w:p w14:paraId="0E3628E6" w14:textId="77777777" w:rsidR="000E022E" w:rsidRPr="00121BEC" w:rsidRDefault="000E022E" w:rsidP="008645CE">
            <w:pPr>
              <w:spacing w:after="200"/>
              <w:rPr>
                <w:rFonts w:cs="Times New Roman"/>
                <w:color w:val="000000" w:themeColor="text1"/>
                <w:sz w:val="22"/>
                <w:szCs w:val="22"/>
              </w:rPr>
            </w:pPr>
            <w:r w:rsidRPr="00121BEC">
              <w:rPr>
                <w:rFonts w:ascii="Calibri" w:hAnsi="Calibri" w:cs="Times New Roman"/>
                <w:color w:val="000000" w:themeColor="text1"/>
                <w:sz w:val="22"/>
                <w:szCs w:val="22"/>
              </w:rPr>
              <w:t>Direct Support Professional* staff turnover (excluding internal transfers and promotions)</w:t>
            </w:r>
          </w:p>
        </w:tc>
        <w:tc>
          <w:tcPr>
            <w:tcW w:w="1712" w:type="dxa"/>
            <w:vMerge/>
            <w:shd w:val="clear" w:color="auto" w:fill="auto"/>
            <w:vAlign w:val="center"/>
          </w:tcPr>
          <w:p w14:paraId="4ECBC803" w14:textId="77777777" w:rsidR="000E022E" w:rsidRPr="00121BEC" w:rsidRDefault="000E022E" w:rsidP="00BA40BE">
            <w:pPr>
              <w:spacing w:after="200"/>
              <w:rPr>
                <w:rFonts w:cs="Times New Roman"/>
                <w:color w:val="000000" w:themeColor="text1"/>
                <w:sz w:val="22"/>
                <w:szCs w:val="22"/>
              </w:rPr>
            </w:pPr>
          </w:p>
        </w:tc>
        <w:tc>
          <w:tcPr>
            <w:tcW w:w="1261" w:type="dxa"/>
            <w:shd w:val="clear" w:color="auto" w:fill="auto"/>
            <w:vAlign w:val="center"/>
          </w:tcPr>
          <w:p w14:paraId="7AC4E75D" w14:textId="77777777" w:rsidR="000E022E" w:rsidRPr="00121BEC" w:rsidRDefault="006241FA" w:rsidP="006241FA">
            <w:pPr>
              <w:spacing w:after="200"/>
              <w:rPr>
                <w:rFonts w:cs="Times New Roman"/>
                <w:color w:val="000000" w:themeColor="text1"/>
                <w:sz w:val="22"/>
                <w:szCs w:val="22"/>
              </w:rPr>
            </w:pPr>
            <w:r w:rsidRPr="00121BEC">
              <w:rPr>
                <w:rFonts w:cs="Times New Roman"/>
                <w:color w:val="000000" w:themeColor="text1"/>
                <w:sz w:val="22"/>
                <w:szCs w:val="22"/>
              </w:rPr>
              <w:t>&lt; 45%</w:t>
            </w:r>
          </w:p>
        </w:tc>
        <w:tc>
          <w:tcPr>
            <w:tcW w:w="1440" w:type="dxa"/>
            <w:shd w:val="clear" w:color="auto" w:fill="auto"/>
            <w:vAlign w:val="center"/>
          </w:tcPr>
          <w:p w14:paraId="6EECD78A" w14:textId="77777777" w:rsidR="000E022E" w:rsidRPr="00121BEC" w:rsidRDefault="00895628" w:rsidP="00BA40BE">
            <w:pPr>
              <w:spacing w:after="200"/>
              <w:rPr>
                <w:rFonts w:cs="Times New Roman"/>
                <w:color w:val="000000" w:themeColor="text1"/>
                <w:sz w:val="22"/>
                <w:szCs w:val="22"/>
              </w:rPr>
            </w:pPr>
            <w:r w:rsidRPr="00121BEC">
              <w:rPr>
                <w:rFonts w:ascii="Calibri" w:hAnsi="Calibri" w:cs="Times New Roman"/>
                <w:color w:val="000000" w:themeColor="text1"/>
                <w:sz w:val="22"/>
                <w:szCs w:val="22"/>
              </w:rPr>
              <w:t>46</w:t>
            </w:r>
            <w:r w:rsidR="000E022E" w:rsidRPr="00121BEC">
              <w:rPr>
                <w:rFonts w:ascii="Calibri" w:hAnsi="Calibri" w:cs="Times New Roman"/>
                <w:color w:val="000000" w:themeColor="text1"/>
                <w:sz w:val="22"/>
                <w:szCs w:val="22"/>
              </w:rPr>
              <w:t>%</w:t>
            </w:r>
          </w:p>
        </w:tc>
        <w:tc>
          <w:tcPr>
            <w:tcW w:w="1208" w:type="dxa"/>
            <w:shd w:val="clear" w:color="auto" w:fill="auto"/>
            <w:vAlign w:val="center"/>
          </w:tcPr>
          <w:p w14:paraId="0F15B39C" w14:textId="77777777" w:rsidR="000E022E" w:rsidRPr="00121BEC" w:rsidRDefault="00823A2C" w:rsidP="00BA40BE">
            <w:pPr>
              <w:spacing w:after="200"/>
              <w:rPr>
                <w:rFonts w:cs="Times New Roman"/>
                <w:color w:val="000000" w:themeColor="text1"/>
                <w:sz w:val="22"/>
                <w:szCs w:val="22"/>
              </w:rPr>
            </w:pPr>
            <w:r w:rsidRPr="00121BEC">
              <w:rPr>
                <w:rFonts w:ascii="Calibri" w:hAnsi="Calibri" w:cs="Times New Roman"/>
                <w:color w:val="000000" w:themeColor="text1"/>
                <w:sz w:val="22"/>
                <w:szCs w:val="22"/>
              </w:rPr>
              <w:t>30</w:t>
            </w:r>
            <w:r w:rsidR="000E022E" w:rsidRPr="00121BEC">
              <w:rPr>
                <w:rFonts w:ascii="Calibri" w:hAnsi="Calibri" w:cs="Times New Roman"/>
                <w:color w:val="000000" w:themeColor="text1"/>
                <w:sz w:val="22"/>
                <w:szCs w:val="22"/>
              </w:rPr>
              <w:t>%</w:t>
            </w:r>
          </w:p>
        </w:tc>
      </w:tr>
      <w:tr w:rsidR="00B0454D" w:rsidRPr="00121BEC" w14:paraId="67584F10" w14:textId="77777777" w:rsidTr="0095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jc w:val="center"/>
        </w:trPr>
        <w:tc>
          <w:tcPr>
            <w:tcW w:w="1854" w:type="dxa"/>
            <w:vAlign w:val="center"/>
          </w:tcPr>
          <w:p w14:paraId="3CFD0AFA" w14:textId="77777777" w:rsidR="00B0454D" w:rsidRPr="00121BEC" w:rsidRDefault="00B0454D" w:rsidP="00BA40BE">
            <w:pPr>
              <w:rPr>
                <w:rFonts w:cs="Times New Roman"/>
                <w:color w:val="000000" w:themeColor="text1"/>
                <w:sz w:val="22"/>
                <w:szCs w:val="22"/>
                <w:highlight w:val="yellow"/>
              </w:rPr>
            </w:pPr>
            <w:r w:rsidRPr="00121BEC">
              <w:rPr>
                <w:rFonts w:cs="Times New Roman"/>
                <w:color w:val="000000" w:themeColor="text1"/>
                <w:sz w:val="22"/>
                <w:szCs w:val="22"/>
              </w:rPr>
              <w:t>Increase volunteer hours</w:t>
            </w:r>
          </w:p>
        </w:tc>
        <w:tc>
          <w:tcPr>
            <w:tcW w:w="5721" w:type="dxa"/>
            <w:shd w:val="clear" w:color="auto" w:fill="auto"/>
            <w:vAlign w:val="center"/>
          </w:tcPr>
          <w:p w14:paraId="529AE95E" w14:textId="77777777" w:rsidR="00B0454D" w:rsidRPr="00121BEC" w:rsidRDefault="00B0454D" w:rsidP="00533651">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 of volunteers from the larger community x # of hours spent volunteering</w:t>
            </w:r>
          </w:p>
        </w:tc>
        <w:tc>
          <w:tcPr>
            <w:tcW w:w="1712" w:type="dxa"/>
            <w:shd w:val="clear" w:color="auto" w:fill="auto"/>
            <w:vAlign w:val="bottom"/>
          </w:tcPr>
          <w:p w14:paraId="1BF79F1B" w14:textId="77777777" w:rsidR="00B0454D" w:rsidRPr="00121BEC" w:rsidRDefault="00533651" w:rsidP="00533651">
            <w:pPr>
              <w:rPr>
                <w:rFonts w:cs="Times New Roman"/>
                <w:color w:val="000000" w:themeColor="text1"/>
                <w:sz w:val="22"/>
                <w:szCs w:val="22"/>
              </w:rPr>
            </w:pPr>
            <w:r w:rsidRPr="00121BEC">
              <w:rPr>
                <w:rFonts w:cs="Times New Roman"/>
                <w:color w:val="000000" w:themeColor="text1"/>
                <w:sz w:val="22"/>
                <w:szCs w:val="22"/>
              </w:rPr>
              <w:t>Outreach and Volunteer Coordinator</w:t>
            </w:r>
          </w:p>
        </w:tc>
        <w:tc>
          <w:tcPr>
            <w:tcW w:w="1261" w:type="dxa"/>
            <w:shd w:val="clear" w:color="auto" w:fill="auto"/>
            <w:vAlign w:val="center"/>
          </w:tcPr>
          <w:p w14:paraId="059F8E20" w14:textId="77777777" w:rsidR="00B0454D" w:rsidRPr="00121BEC" w:rsidRDefault="009D266E" w:rsidP="009D266E">
            <w:pPr>
              <w:rPr>
                <w:sz w:val="22"/>
                <w:szCs w:val="22"/>
                <w:highlight w:val="yellow"/>
              </w:rPr>
            </w:pPr>
            <w:r w:rsidRPr="00121BEC">
              <w:rPr>
                <w:sz w:val="22"/>
                <w:szCs w:val="22"/>
              </w:rPr>
              <w:t>1,200 hrs</w:t>
            </w:r>
          </w:p>
        </w:tc>
        <w:tc>
          <w:tcPr>
            <w:tcW w:w="1440" w:type="dxa"/>
            <w:shd w:val="clear" w:color="auto" w:fill="auto"/>
            <w:vAlign w:val="center"/>
          </w:tcPr>
          <w:p w14:paraId="551C27C2" w14:textId="77777777" w:rsidR="00B0454D" w:rsidRPr="00121BEC" w:rsidRDefault="003B3161" w:rsidP="00BA40BE">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1,032 hrs</w:t>
            </w:r>
          </w:p>
        </w:tc>
        <w:tc>
          <w:tcPr>
            <w:tcW w:w="1208" w:type="dxa"/>
            <w:shd w:val="clear" w:color="auto" w:fill="auto"/>
            <w:vAlign w:val="center"/>
          </w:tcPr>
          <w:p w14:paraId="342E17EB" w14:textId="77777777" w:rsidR="00B0454D" w:rsidRPr="00121BEC" w:rsidRDefault="00895628" w:rsidP="00BA40BE">
            <w:pPr>
              <w:rPr>
                <w:rFonts w:ascii="Calibri" w:hAnsi="Calibri" w:cs="Times New Roman"/>
                <w:color w:val="000000" w:themeColor="text1"/>
                <w:sz w:val="22"/>
                <w:szCs w:val="22"/>
              </w:rPr>
            </w:pPr>
            <w:r w:rsidRPr="00121BEC">
              <w:rPr>
                <w:rFonts w:ascii="Calibri" w:hAnsi="Calibri" w:cs="Times New Roman"/>
                <w:color w:val="000000" w:themeColor="text1"/>
                <w:sz w:val="22"/>
                <w:szCs w:val="22"/>
              </w:rPr>
              <w:t>825 hrs</w:t>
            </w:r>
          </w:p>
        </w:tc>
      </w:tr>
    </w:tbl>
    <w:p w14:paraId="41DDF799" w14:textId="77777777" w:rsidR="005A13F9" w:rsidRPr="00B938B5" w:rsidRDefault="00BA40BE" w:rsidP="00103CBB">
      <w:pPr>
        <w:rPr>
          <w:rFonts w:ascii="Calibri" w:eastAsia="Times New Roman" w:hAnsi="Calibri" w:cs="Times New Roman"/>
          <w:color w:val="000000" w:themeColor="text1"/>
          <w:sz w:val="18"/>
          <w:szCs w:val="18"/>
        </w:rPr>
      </w:pPr>
      <w:r w:rsidRPr="005F7085">
        <w:rPr>
          <w:rFonts w:ascii="Calibri" w:eastAsia="Times New Roman" w:hAnsi="Calibri" w:cs="Times New Roman"/>
          <w:color w:val="000000" w:themeColor="text1"/>
          <w:sz w:val="18"/>
          <w:szCs w:val="18"/>
        </w:rPr>
        <w:t>*For the purposes of this report, we define "Direct Support Professional" as those with the following job titles: Direct Support Professional, Designated Coordinator, Job Coach, and Job Placement.</w:t>
      </w:r>
    </w:p>
    <w:p w14:paraId="7B7079CD" w14:textId="77777777" w:rsidR="00103CBB" w:rsidRPr="00121BEC" w:rsidRDefault="00103CBB" w:rsidP="00950DC0">
      <w:pPr>
        <w:spacing w:before="120"/>
        <w:rPr>
          <w:rFonts w:eastAsia="Times New Roman" w:cs="Times New Roman"/>
          <w:b/>
          <w:i/>
          <w:color w:val="000000" w:themeColor="text1"/>
        </w:rPr>
      </w:pPr>
      <w:r w:rsidRPr="00121BEC">
        <w:rPr>
          <w:rFonts w:eastAsia="Times New Roman" w:cs="Times New Roman"/>
          <w:b/>
          <w:i/>
          <w:color w:val="000000" w:themeColor="text1"/>
        </w:rPr>
        <w:lastRenderedPageBreak/>
        <w:t>Measures of Service Access</w:t>
      </w:r>
    </w:p>
    <w:tbl>
      <w:tblPr>
        <w:tblStyle w:val="TableGrid1"/>
        <w:tblW w:w="131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6400"/>
        <w:gridCol w:w="1624"/>
        <w:gridCol w:w="1384"/>
        <w:gridCol w:w="88"/>
        <w:gridCol w:w="935"/>
        <w:gridCol w:w="991"/>
      </w:tblGrid>
      <w:tr w:rsidR="00A043B7" w:rsidRPr="00950DC0" w14:paraId="44C5C904" w14:textId="77777777" w:rsidTr="00A043B7">
        <w:trPr>
          <w:jc w:val="center"/>
        </w:trPr>
        <w:tc>
          <w:tcPr>
            <w:tcW w:w="1771" w:type="dxa"/>
          </w:tcPr>
          <w:p w14:paraId="24FDA9C8" w14:textId="77777777" w:rsidR="00103CBB" w:rsidRPr="00950DC0" w:rsidRDefault="00103CBB" w:rsidP="00103CBB">
            <w:pPr>
              <w:tabs>
                <w:tab w:val="left" w:pos="1710"/>
              </w:tabs>
              <w:rPr>
                <w:rFonts w:cs="Times New Roman"/>
                <w:color w:val="000000" w:themeColor="text1"/>
                <w:sz w:val="21"/>
                <w:szCs w:val="21"/>
              </w:rPr>
            </w:pPr>
            <w:r w:rsidRPr="00950DC0">
              <w:rPr>
                <w:rFonts w:cs="Times New Roman"/>
                <w:color w:val="000000" w:themeColor="text1"/>
                <w:sz w:val="21"/>
                <w:szCs w:val="21"/>
              </w:rPr>
              <w:t>Objective</w:t>
            </w:r>
          </w:p>
        </w:tc>
        <w:tc>
          <w:tcPr>
            <w:tcW w:w="6509" w:type="dxa"/>
          </w:tcPr>
          <w:p w14:paraId="32671E52" w14:textId="77777777" w:rsidR="00103CBB" w:rsidRPr="00950DC0" w:rsidRDefault="00103CBB" w:rsidP="00103CBB">
            <w:pPr>
              <w:tabs>
                <w:tab w:val="left" w:pos="1710"/>
              </w:tabs>
              <w:rPr>
                <w:rFonts w:cs="Times New Roman"/>
                <w:color w:val="000000" w:themeColor="text1"/>
                <w:sz w:val="21"/>
                <w:szCs w:val="21"/>
              </w:rPr>
            </w:pPr>
            <w:r w:rsidRPr="00950DC0">
              <w:rPr>
                <w:rFonts w:cs="Times New Roman"/>
                <w:color w:val="000000" w:themeColor="text1"/>
                <w:sz w:val="21"/>
                <w:szCs w:val="21"/>
              </w:rPr>
              <w:t>Measure</w:t>
            </w:r>
          </w:p>
        </w:tc>
        <w:tc>
          <w:tcPr>
            <w:tcW w:w="1636" w:type="dxa"/>
          </w:tcPr>
          <w:p w14:paraId="39030043" w14:textId="77777777" w:rsidR="00103CBB" w:rsidRPr="00950DC0" w:rsidRDefault="00103CBB" w:rsidP="00103CBB">
            <w:pPr>
              <w:tabs>
                <w:tab w:val="left" w:pos="1710"/>
              </w:tabs>
              <w:rPr>
                <w:rFonts w:cs="Times New Roman"/>
                <w:color w:val="000000" w:themeColor="text1"/>
                <w:sz w:val="21"/>
                <w:szCs w:val="21"/>
                <w:highlight w:val="yellow"/>
              </w:rPr>
            </w:pPr>
            <w:r w:rsidRPr="00950DC0">
              <w:rPr>
                <w:rFonts w:cs="Times New Roman"/>
                <w:color w:val="000000" w:themeColor="text1"/>
                <w:sz w:val="21"/>
                <w:szCs w:val="21"/>
              </w:rPr>
              <w:t>Data Source</w:t>
            </w:r>
          </w:p>
        </w:tc>
        <w:tc>
          <w:tcPr>
            <w:tcW w:w="1417" w:type="dxa"/>
            <w:gridSpan w:val="2"/>
          </w:tcPr>
          <w:p w14:paraId="432DE753" w14:textId="77777777" w:rsidR="00103CBB" w:rsidRPr="00950DC0" w:rsidRDefault="00103CBB" w:rsidP="00103CBB">
            <w:pPr>
              <w:tabs>
                <w:tab w:val="left" w:pos="1710"/>
              </w:tabs>
              <w:rPr>
                <w:rFonts w:cs="Times New Roman"/>
                <w:color w:val="000000" w:themeColor="text1"/>
                <w:sz w:val="21"/>
                <w:szCs w:val="21"/>
                <w:highlight w:val="yellow"/>
              </w:rPr>
            </w:pPr>
            <w:r w:rsidRPr="00950DC0">
              <w:rPr>
                <w:rFonts w:cs="Times New Roman"/>
                <w:color w:val="000000" w:themeColor="text1"/>
                <w:sz w:val="21"/>
                <w:szCs w:val="21"/>
              </w:rPr>
              <w:t>Goal</w:t>
            </w:r>
          </w:p>
        </w:tc>
        <w:tc>
          <w:tcPr>
            <w:tcW w:w="889" w:type="dxa"/>
          </w:tcPr>
          <w:p w14:paraId="531044F3" w14:textId="77777777" w:rsidR="00103CBB" w:rsidRPr="00950DC0" w:rsidRDefault="00103CBB" w:rsidP="00103CBB">
            <w:pPr>
              <w:tabs>
                <w:tab w:val="left" w:pos="1710"/>
              </w:tabs>
              <w:rPr>
                <w:rFonts w:cs="Times New Roman"/>
                <w:color w:val="000000" w:themeColor="text1"/>
                <w:sz w:val="21"/>
                <w:szCs w:val="21"/>
              </w:rPr>
            </w:pPr>
            <w:r w:rsidRPr="00950DC0">
              <w:rPr>
                <w:rFonts w:cs="Times New Roman"/>
                <w:color w:val="000000" w:themeColor="text1"/>
                <w:sz w:val="21"/>
                <w:szCs w:val="21"/>
              </w:rPr>
              <w:t>201</w:t>
            </w:r>
            <w:r w:rsidR="00900F73" w:rsidRPr="00950DC0">
              <w:rPr>
                <w:rFonts w:cs="Times New Roman"/>
                <w:color w:val="000000" w:themeColor="text1"/>
                <w:sz w:val="21"/>
                <w:szCs w:val="21"/>
              </w:rPr>
              <w:t>6</w:t>
            </w:r>
          </w:p>
        </w:tc>
        <w:tc>
          <w:tcPr>
            <w:tcW w:w="954" w:type="dxa"/>
          </w:tcPr>
          <w:p w14:paraId="32320A66" w14:textId="77777777" w:rsidR="00103CBB" w:rsidRPr="00950DC0" w:rsidRDefault="00103CBB" w:rsidP="00103CBB">
            <w:pPr>
              <w:tabs>
                <w:tab w:val="left" w:pos="1710"/>
              </w:tabs>
              <w:rPr>
                <w:rFonts w:cs="Times New Roman"/>
                <w:color w:val="000000" w:themeColor="text1"/>
                <w:sz w:val="21"/>
                <w:szCs w:val="21"/>
              </w:rPr>
            </w:pPr>
            <w:r w:rsidRPr="00950DC0">
              <w:rPr>
                <w:rFonts w:cs="Times New Roman"/>
                <w:color w:val="000000" w:themeColor="text1"/>
                <w:sz w:val="21"/>
                <w:szCs w:val="21"/>
              </w:rPr>
              <w:t>201</w:t>
            </w:r>
            <w:r w:rsidR="00900F73" w:rsidRPr="00950DC0">
              <w:rPr>
                <w:rFonts w:cs="Times New Roman"/>
                <w:color w:val="000000" w:themeColor="text1"/>
                <w:sz w:val="21"/>
                <w:szCs w:val="21"/>
              </w:rPr>
              <w:t>5</w:t>
            </w:r>
          </w:p>
        </w:tc>
      </w:tr>
      <w:tr w:rsidR="00A043B7" w:rsidRPr="00950DC0" w14:paraId="45CA25F6" w14:textId="77777777" w:rsidTr="00A04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71" w:type="dxa"/>
            <w:vAlign w:val="center"/>
          </w:tcPr>
          <w:p w14:paraId="72BD6FBF" w14:textId="77777777" w:rsidR="00F0631D" w:rsidRPr="00950DC0" w:rsidRDefault="00F0631D" w:rsidP="00103CBB">
            <w:pPr>
              <w:rPr>
                <w:rFonts w:cs="Times New Roman"/>
                <w:color w:val="000000" w:themeColor="text1"/>
                <w:sz w:val="21"/>
                <w:szCs w:val="21"/>
              </w:rPr>
            </w:pPr>
            <w:r w:rsidRPr="00950DC0">
              <w:rPr>
                <w:rFonts w:cs="Times New Roman"/>
                <w:color w:val="000000" w:themeColor="text1"/>
                <w:sz w:val="21"/>
                <w:szCs w:val="21"/>
              </w:rPr>
              <w:t>Improve Service Access</w:t>
            </w:r>
          </w:p>
        </w:tc>
        <w:tc>
          <w:tcPr>
            <w:tcW w:w="6509" w:type="dxa"/>
            <w:vAlign w:val="center"/>
          </w:tcPr>
          <w:p w14:paraId="6874F5A9" w14:textId="77777777" w:rsidR="00F0631D" w:rsidRPr="00950DC0" w:rsidRDefault="006B05DD" w:rsidP="006B05DD">
            <w:pPr>
              <w:rPr>
                <w:rFonts w:cs="Times New Roman"/>
                <w:color w:val="000000" w:themeColor="text1"/>
                <w:sz w:val="21"/>
                <w:szCs w:val="21"/>
              </w:rPr>
            </w:pPr>
            <w:r w:rsidRPr="00950DC0">
              <w:rPr>
                <w:rFonts w:cs="Times New Roman"/>
                <w:color w:val="000000" w:themeColor="text1"/>
                <w:sz w:val="21"/>
                <w:szCs w:val="21"/>
              </w:rPr>
              <w:t>In 2015</w:t>
            </w:r>
            <w:r w:rsidR="005C4402" w:rsidRPr="00950DC0">
              <w:rPr>
                <w:rFonts w:cs="Times New Roman"/>
                <w:color w:val="000000" w:themeColor="text1"/>
                <w:sz w:val="21"/>
                <w:szCs w:val="21"/>
              </w:rPr>
              <w:t>,</w:t>
            </w:r>
            <w:r w:rsidRPr="00950DC0">
              <w:rPr>
                <w:rFonts w:cs="Times New Roman"/>
                <w:color w:val="000000" w:themeColor="text1"/>
                <w:sz w:val="21"/>
                <w:szCs w:val="21"/>
              </w:rPr>
              <w:t xml:space="preserve"> we</w:t>
            </w:r>
            <w:r w:rsidR="00F0631D" w:rsidRPr="00950DC0">
              <w:rPr>
                <w:rFonts w:cs="Times New Roman"/>
                <w:color w:val="000000" w:themeColor="text1"/>
                <w:sz w:val="21"/>
                <w:szCs w:val="21"/>
              </w:rPr>
              <w:t xml:space="preserve"> identified six areas that are barriers to services access (baseline data).  </w:t>
            </w:r>
            <w:r w:rsidRPr="00950DC0">
              <w:rPr>
                <w:rFonts w:cs="Times New Roman"/>
                <w:color w:val="000000" w:themeColor="text1"/>
                <w:sz w:val="21"/>
                <w:szCs w:val="21"/>
              </w:rPr>
              <w:t>Here we</w:t>
            </w:r>
            <w:r w:rsidR="00F0631D" w:rsidRPr="00950DC0">
              <w:rPr>
                <w:rFonts w:cs="Times New Roman"/>
                <w:color w:val="000000" w:themeColor="text1"/>
                <w:sz w:val="21"/>
                <w:szCs w:val="21"/>
              </w:rPr>
              <w:t xml:space="preserve"> report our successes/struggles to overcome these barriers</w:t>
            </w:r>
            <w:r w:rsidRPr="00950DC0">
              <w:rPr>
                <w:rFonts w:cs="Times New Roman"/>
                <w:color w:val="000000" w:themeColor="text1"/>
                <w:sz w:val="21"/>
                <w:szCs w:val="21"/>
              </w:rPr>
              <w:t>.</w:t>
            </w:r>
          </w:p>
        </w:tc>
        <w:tc>
          <w:tcPr>
            <w:tcW w:w="1636" w:type="dxa"/>
            <w:vAlign w:val="center"/>
          </w:tcPr>
          <w:p w14:paraId="6A013739" w14:textId="77777777" w:rsidR="00F0631D" w:rsidRPr="00950DC0" w:rsidRDefault="006A0D35" w:rsidP="00103CBB">
            <w:pPr>
              <w:rPr>
                <w:rFonts w:cs="Times New Roman"/>
                <w:color w:val="000000" w:themeColor="text1"/>
                <w:sz w:val="21"/>
                <w:szCs w:val="21"/>
                <w:highlight w:val="yellow"/>
              </w:rPr>
            </w:pPr>
            <w:r w:rsidRPr="00950DC0">
              <w:rPr>
                <w:rFonts w:cs="Times New Roman"/>
                <w:color w:val="000000" w:themeColor="text1"/>
                <w:sz w:val="21"/>
                <w:szCs w:val="21"/>
              </w:rPr>
              <w:t>Leadership Team</w:t>
            </w:r>
          </w:p>
        </w:tc>
        <w:tc>
          <w:tcPr>
            <w:tcW w:w="1328" w:type="dxa"/>
            <w:vAlign w:val="center"/>
          </w:tcPr>
          <w:p w14:paraId="4BB075F3" w14:textId="77777777" w:rsidR="00F0631D" w:rsidRPr="00950DC0" w:rsidRDefault="00A043B7" w:rsidP="00103CBB">
            <w:pPr>
              <w:rPr>
                <w:rFonts w:cs="Times New Roman"/>
                <w:color w:val="000000" w:themeColor="text1"/>
                <w:sz w:val="21"/>
                <w:szCs w:val="21"/>
                <w:highlight w:val="yellow"/>
              </w:rPr>
            </w:pPr>
            <w:r w:rsidRPr="00950DC0">
              <w:rPr>
                <w:rFonts w:ascii="Calibri" w:hAnsi="Calibri" w:cs="Times New Roman"/>
                <w:color w:val="000000" w:themeColor="text1"/>
                <w:sz w:val="21"/>
                <w:szCs w:val="21"/>
              </w:rPr>
              <w:t>Continual Improvement</w:t>
            </w:r>
          </w:p>
        </w:tc>
        <w:tc>
          <w:tcPr>
            <w:tcW w:w="978" w:type="dxa"/>
            <w:gridSpan w:val="2"/>
            <w:shd w:val="clear" w:color="auto" w:fill="auto"/>
            <w:vAlign w:val="center"/>
          </w:tcPr>
          <w:p w14:paraId="4BA9C8DD" w14:textId="77777777" w:rsidR="00F0631D" w:rsidRPr="00950DC0" w:rsidRDefault="0037381D" w:rsidP="00103CBB">
            <w:pPr>
              <w:rPr>
                <w:rFonts w:cs="Times New Roman"/>
                <w:color w:val="000000" w:themeColor="text1"/>
                <w:sz w:val="21"/>
                <w:szCs w:val="21"/>
              </w:rPr>
            </w:pPr>
            <w:r w:rsidRPr="00950DC0">
              <w:rPr>
                <w:rFonts w:cs="Times New Roman"/>
                <w:color w:val="000000" w:themeColor="text1"/>
                <w:sz w:val="21"/>
                <w:szCs w:val="21"/>
              </w:rPr>
              <w:t>See narrative on pg</w:t>
            </w:r>
            <w:r w:rsidR="00A043B7" w:rsidRPr="00950DC0">
              <w:rPr>
                <w:rFonts w:cs="Times New Roman"/>
                <w:color w:val="000000" w:themeColor="text1"/>
                <w:sz w:val="21"/>
                <w:szCs w:val="21"/>
              </w:rPr>
              <w:t>.</w:t>
            </w:r>
            <w:r w:rsidR="002D058B" w:rsidRPr="00950DC0">
              <w:rPr>
                <w:rFonts w:cs="Times New Roman"/>
                <w:color w:val="000000" w:themeColor="text1"/>
                <w:sz w:val="21"/>
                <w:szCs w:val="21"/>
              </w:rPr>
              <w:t xml:space="preserve"> </w:t>
            </w:r>
            <w:r w:rsidR="00DE6EAC" w:rsidRPr="00950DC0">
              <w:rPr>
                <w:rFonts w:cs="Times New Roman"/>
                <w:color w:val="000000" w:themeColor="text1"/>
                <w:sz w:val="21"/>
                <w:szCs w:val="21"/>
              </w:rPr>
              <w:t>16</w:t>
            </w:r>
            <w:r w:rsidR="002D058B" w:rsidRPr="00950DC0">
              <w:rPr>
                <w:rFonts w:cs="Times New Roman"/>
                <w:color w:val="000000" w:themeColor="text1"/>
                <w:sz w:val="21"/>
                <w:szCs w:val="21"/>
              </w:rPr>
              <w:t xml:space="preserve"> &amp; 1</w:t>
            </w:r>
            <w:r w:rsidR="00DE6EAC" w:rsidRPr="00950DC0">
              <w:rPr>
                <w:rFonts w:cs="Times New Roman"/>
                <w:color w:val="000000" w:themeColor="text1"/>
                <w:sz w:val="21"/>
                <w:szCs w:val="21"/>
              </w:rPr>
              <w:t>7</w:t>
            </w:r>
          </w:p>
        </w:tc>
        <w:tc>
          <w:tcPr>
            <w:tcW w:w="954" w:type="dxa"/>
            <w:vAlign w:val="center"/>
          </w:tcPr>
          <w:p w14:paraId="4B8B9B1B" w14:textId="77777777" w:rsidR="00F0631D" w:rsidRPr="00950DC0" w:rsidRDefault="00900F73" w:rsidP="00103CBB">
            <w:pPr>
              <w:rPr>
                <w:rFonts w:cs="Times New Roman"/>
                <w:color w:val="000000" w:themeColor="text1"/>
                <w:sz w:val="21"/>
                <w:szCs w:val="21"/>
              </w:rPr>
            </w:pPr>
            <w:r w:rsidRPr="00950DC0">
              <w:rPr>
                <w:rFonts w:ascii="Calibri" w:hAnsi="Calibri" w:cs="Times New Roman"/>
                <w:color w:val="000000" w:themeColor="text1"/>
                <w:sz w:val="21"/>
                <w:szCs w:val="21"/>
              </w:rPr>
              <w:t>Baseline data collected</w:t>
            </w:r>
          </w:p>
        </w:tc>
      </w:tr>
    </w:tbl>
    <w:p w14:paraId="771F2F52" w14:textId="77777777" w:rsidR="00103CBB" w:rsidRPr="00121BEC" w:rsidRDefault="00103CBB" w:rsidP="00950DC0">
      <w:pPr>
        <w:spacing w:before="120"/>
        <w:rPr>
          <w:rFonts w:eastAsia="Times New Roman" w:cs="Times New Roman"/>
          <w:b/>
          <w:i/>
          <w:color w:val="000000" w:themeColor="text1"/>
        </w:rPr>
      </w:pPr>
      <w:r w:rsidRPr="00121BEC">
        <w:rPr>
          <w:rFonts w:eastAsia="Times New Roman" w:cs="Times New Roman"/>
          <w:b/>
          <w:i/>
          <w:color w:val="000000" w:themeColor="text1"/>
        </w:rPr>
        <w:t>Measures of Customer Satisfaction</w:t>
      </w:r>
    </w:p>
    <w:tbl>
      <w:tblPr>
        <w:tblStyle w:val="TableGrid1"/>
        <w:tblW w:w="131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6390"/>
        <w:gridCol w:w="2070"/>
        <w:gridCol w:w="1170"/>
        <w:gridCol w:w="810"/>
        <w:gridCol w:w="918"/>
      </w:tblGrid>
      <w:tr w:rsidR="00103CBB" w:rsidRPr="00950DC0" w14:paraId="6C22719A" w14:textId="77777777" w:rsidTr="005F5112">
        <w:trPr>
          <w:jc w:val="center"/>
        </w:trPr>
        <w:tc>
          <w:tcPr>
            <w:tcW w:w="1818" w:type="dxa"/>
          </w:tcPr>
          <w:p w14:paraId="02675EA5" w14:textId="77777777" w:rsidR="00103CBB" w:rsidRPr="00950DC0" w:rsidRDefault="00103CBB" w:rsidP="00103CBB">
            <w:pPr>
              <w:tabs>
                <w:tab w:val="left" w:pos="1710"/>
              </w:tabs>
              <w:rPr>
                <w:rFonts w:cs="Times New Roman"/>
                <w:color w:val="000000" w:themeColor="text1"/>
                <w:sz w:val="21"/>
                <w:szCs w:val="21"/>
              </w:rPr>
            </w:pPr>
            <w:r w:rsidRPr="00950DC0">
              <w:rPr>
                <w:rFonts w:cs="Times New Roman"/>
                <w:color w:val="000000" w:themeColor="text1"/>
                <w:sz w:val="21"/>
                <w:szCs w:val="21"/>
              </w:rPr>
              <w:t>Objective</w:t>
            </w:r>
          </w:p>
        </w:tc>
        <w:tc>
          <w:tcPr>
            <w:tcW w:w="6390" w:type="dxa"/>
          </w:tcPr>
          <w:p w14:paraId="52A68B2D" w14:textId="77777777" w:rsidR="00103CBB" w:rsidRPr="00950DC0" w:rsidRDefault="00103CBB" w:rsidP="00103CBB">
            <w:pPr>
              <w:tabs>
                <w:tab w:val="left" w:pos="1710"/>
              </w:tabs>
              <w:rPr>
                <w:rFonts w:cs="Times New Roman"/>
                <w:color w:val="000000" w:themeColor="text1"/>
                <w:sz w:val="21"/>
                <w:szCs w:val="21"/>
              </w:rPr>
            </w:pPr>
            <w:r w:rsidRPr="00950DC0">
              <w:rPr>
                <w:rFonts w:cs="Times New Roman"/>
                <w:color w:val="000000" w:themeColor="text1"/>
                <w:sz w:val="21"/>
                <w:szCs w:val="21"/>
              </w:rPr>
              <w:t>Measure</w:t>
            </w:r>
          </w:p>
        </w:tc>
        <w:tc>
          <w:tcPr>
            <w:tcW w:w="2070" w:type="dxa"/>
          </w:tcPr>
          <w:p w14:paraId="5A360FC5" w14:textId="77777777" w:rsidR="00103CBB" w:rsidRPr="00950DC0" w:rsidRDefault="00103CBB" w:rsidP="00103CBB">
            <w:pPr>
              <w:tabs>
                <w:tab w:val="left" w:pos="1710"/>
              </w:tabs>
              <w:rPr>
                <w:rFonts w:cs="Times New Roman"/>
                <w:color w:val="000000" w:themeColor="text1"/>
                <w:sz w:val="21"/>
                <w:szCs w:val="21"/>
              </w:rPr>
            </w:pPr>
            <w:r w:rsidRPr="00950DC0">
              <w:rPr>
                <w:rFonts w:cs="Times New Roman"/>
                <w:color w:val="000000" w:themeColor="text1"/>
                <w:sz w:val="21"/>
                <w:szCs w:val="21"/>
              </w:rPr>
              <w:t>Data Source</w:t>
            </w:r>
          </w:p>
        </w:tc>
        <w:tc>
          <w:tcPr>
            <w:tcW w:w="1170" w:type="dxa"/>
          </w:tcPr>
          <w:p w14:paraId="6707E1EA" w14:textId="77777777" w:rsidR="00103CBB" w:rsidRPr="00950DC0" w:rsidRDefault="00103CBB" w:rsidP="00103CBB">
            <w:pPr>
              <w:tabs>
                <w:tab w:val="left" w:pos="1710"/>
              </w:tabs>
              <w:rPr>
                <w:rFonts w:cs="Times New Roman"/>
                <w:color w:val="000000" w:themeColor="text1"/>
                <w:sz w:val="21"/>
                <w:szCs w:val="21"/>
              </w:rPr>
            </w:pPr>
            <w:r w:rsidRPr="00950DC0">
              <w:rPr>
                <w:rFonts w:cs="Times New Roman"/>
                <w:color w:val="000000" w:themeColor="text1"/>
                <w:sz w:val="21"/>
                <w:szCs w:val="21"/>
              </w:rPr>
              <w:t>Goal</w:t>
            </w:r>
          </w:p>
        </w:tc>
        <w:tc>
          <w:tcPr>
            <w:tcW w:w="810" w:type="dxa"/>
          </w:tcPr>
          <w:p w14:paraId="3472B6AF" w14:textId="77777777" w:rsidR="00103CBB" w:rsidRPr="00950DC0" w:rsidRDefault="00103CBB" w:rsidP="00103CBB">
            <w:pPr>
              <w:tabs>
                <w:tab w:val="left" w:pos="1710"/>
              </w:tabs>
              <w:rPr>
                <w:rFonts w:cs="Times New Roman"/>
                <w:color w:val="000000" w:themeColor="text1"/>
                <w:sz w:val="21"/>
                <w:szCs w:val="21"/>
              </w:rPr>
            </w:pPr>
            <w:r w:rsidRPr="00950DC0">
              <w:rPr>
                <w:rFonts w:cs="Times New Roman"/>
                <w:color w:val="000000" w:themeColor="text1"/>
                <w:sz w:val="21"/>
                <w:szCs w:val="21"/>
              </w:rPr>
              <w:t>201</w:t>
            </w:r>
            <w:r w:rsidR="00533651" w:rsidRPr="00950DC0">
              <w:rPr>
                <w:rFonts w:cs="Times New Roman"/>
                <w:color w:val="000000" w:themeColor="text1"/>
                <w:sz w:val="21"/>
                <w:szCs w:val="21"/>
              </w:rPr>
              <w:t>6</w:t>
            </w:r>
          </w:p>
        </w:tc>
        <w:tc>
          <w:tcPr>
            <w:tcW w:w="918" w:type="dxa"/>
          </w:tcPr>
          <w:p w14:paraId="2FD727E6" w14:textId="77777777" w:rsidR="00103CBB" w:rsidRPr="00950DC0" w:rsidRDefault="00103CBB" w:rsidP="00103CBB">
            <w:pPr>
              <w:tabs>
                <w:tab w:val="left" w:pos="1710"/>
              </w:tabs>
              <w:rPr>
                <w:rFonts w:cs="Times New Roman"/>
                <w:color w:val="000000" w:themeColor="text1"/>
                <w:sz w:val="21"/>
                <w:szCs w:val="21"/>
              </w:rPr>
            </w:pPr>
            <w:r w:rsidRPr="00950DC0">
              <w:rPr>
                <w:rFonts w:cs="Times New Roman"/>
                <w:color w:val="000000" w:themeColor="text1"/>
                <w:sz w:val="21"/>
                <w:szCs w:val="21"/>
              </w:rPr>
              <w:t>201</w:t>
            </w:r>
            <w:r w:rsidR="00533651" w:rsidRPr="00950DC0">
              <w:rPr>
                <w:rFonts w:cs="Times New Roman"/>
                <w:color w:val="000000" w:themeColor="text1"/>
                <w:sz w:val="21"/>
                <w:szCs w:val="21"/>
              </w:rPr>
              <w:t>5</w:t>
            </w:r>
          </w:p>
        </w:tc>
      </w:tr>
      <w:tr w:rsidR="00533651" w:rsidRPr="00950DC0" w14:paraId="108B0CCE" w14:textId="77777777" w:rsidTr="005F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18" w:type="dxa"/>
            <w:vMerge w:val="restart"/>
            <w:vAlign w:val="center"/>
          </w:tcPr>
          <w:p w14:paraId="006D12FE" w14:textId="77777777" w:rsidR="00533651" w:rsidRPr="00950DC0" w:rsidRDefault="00533651" w:rsidP="00A001D3">
            <w:pPr>
              <w:rPr>
                <w:rFonts w:cs="Times New Roman"/>
                <w:color w:val="000000" w:themeColor="text1"/>
                <w:sz w:val="21"/>
                <w:szCs w:val="21"/>
                <w:highlight w:val="yellow"/>
              </w:rPr>
            </w:pPr>
            <w:r w:rsidRPr="00950DC0">
              <w:rPr>
                <w:rFonts w:cs="Times New Roman"/>
                <w:color w:val="000000" w:themeColor="text1"/>
                <w:sz w:val="21"/>
                <w:szCs w:val="21"/>
              </w:rPr>
              <w:t>Maximize Person Served and Stakeholder Satisfaction</w:t>
            </w:r>
          </w:p>
        </w:tc>
        <w:tc>
          <w:tcPr>
            <w:tcW w:w="6390" w:type="dxa"/>
            <w:vAlign w:val="center"/>
          </w:tcPr>
          <w:p w14:paraId="737E3911" w14:textId="77777777" w:rsidR="00533651" w:rsidRPr="00950DC0" w:rsidRDefault="00533651" w:rsidP="00103CBB">
            <w:pPr>
              <w:rPr>
                <w:rFonts w:cs="Times New Roman"/>
                <w:color w:val="000000" w:themeColor="text1"/>
                <w:sz w:val="21"/>
                <w:szCs w:val="21"/>
              </w:rPr>
            </w:pPr>
            <w:r w:rsidRPr="00950DC0">
              <w:rPr>
                <w:rFonts w:cs="Times New Roman"/>
                <w:b/>
                <w:color w:val="000000" w:themeColor="text1"/>
                <w:sz w:val="21"/>
                <w:szCs w:val="21"/>
              </w:rPr>
              <w:t>Person Served</w:t>
            </w:r>
            <w:r w:rsidRPr="00950DC0">
              <w:rPr>
                <w:rFonts w:cs="Times New Roman"/>
                <w:color w:val="000000" w:themeColor="text1"/>
                <w:sz w:val="21"/>
                <w:szCs w:val="21"/>
              </w:rPr>
              <w:t xml:space="preserve"> input: % of “agree” or “strongly agree” responses to all ratable items on the satisfaction survey.</w:t>
            </w:r>
          </w:p>
        </w:tc>
        <w:tc>
          <w:tcPr>
            <w:tcW w:w="2070" w:type="dxa"/>
            <w:vMerge w:val="restart"/>
            <w:vAlign w:val="center"/>
          </w:tcPr>
          <w:p w14:paraId="4C60341E" w14:textId="77777777" w:rsidR="00533651" w:rsidRPr="00950DC0" w:rsidRDefault="00533651" w:rsidP="00103CBB">
            <w:pPr>
              <w:rPr>
                <w:rFonts w:cs="Times New Roman"/>
                <w:color w:val="000000" w:themeColor="text1"/>
                <w:sz w:val="21"/>
                <w:szCs w:val="21"/>
                <w:highlight w:val="yellow"/>
              </w:rPr>
            </w:pPr>
            <w:r w:rsidRPr="00950DC0">
              <w:rPr>
                <w:rFonts w:cs="Times New Roman"/>
                <w:color w:val="000000" w:themeColor="text1"/>
                <w:sz w:val="21"/>
                <w:szCs w:val="21"/>
              </w:rPr>
              <w:t>Satisfaction Surveys</w:t>
            </w:r>
          </w:p>
        </w:tc>
        <w:tc>
          <w:tcPr>
            <w:tcW w:w="1170" w:type="dxa"/>
            <w:vMerge w:val="restart"/>
            <w:shd w:val="clear" w:color="auto" w:fill="auto"/>
            <w:vAlign w:val="center"/>
          </w:tcPr>
          <w:p w14:paraId="21BC3A58" w14:textId="77777777" w:rsidR="00533651" w:rsidRPr="00950DC0" w:rsidRDefault="00533651" w:rsidP="00103CBB">
            <w:pPr>
              <w:rPr>
                <w:rFonts w:cs="Times New Roman"/>
                <w:color w:val="000000" w:themeColor="text1"/>
                <w:sz w:val="21"/>
                <w:szCs w:val="21"/>
                <w:highlight w:val="yellow"/>
              </w:rPr>
            </w:pPr>
            <w:r w:rsidRPr="00950DC0">
              <w:rPr>
                <w:rFonts w:cs="Times New Roman"/>
                <w:color w:val="000000" w:themeColor="text1"/>
                <w:sz w:val="21"/>
                <w:szCs w:val="21"/>
              </w:rPr>
              <w:t>≥ 95%</w:t>
            </w:r>
          </w:p>
        </w:tc>
        <w:tc>
          <w:tcPr>
            <w:tcW w:w="810" w:type="dxa"/>
            <w:shd w:val="clear" w:color="auto" w:fill="auto"/>
            <w:vAlign w:val="center"/>
          </w:tcPr>
          <w:p w14:paraId="4D16F478" w14:textId="77777777" w:rsidR="00533651" w:rsidRPr="00950DC0" w:rsidRDefault="00533651" w:rsidP="00103CBB">
            <w:pPr>
              <w:rPr>
                <w:rFonts w:cs="Times New Roman"/>
                <w:color w:val="000000" w:themeColor="text1"/>
                <w:sz w:val="21"/>
                <w:szCs w:val="21"/>
              </w:rPr>
            </w:pPr>
            <w:r w:rsidRPr="00950DC0">
              <w:rPr>
                <w:rFonts w:cs="Times New Roman"/>
                <w:color w:val="000000" w:themeColor="text1"/>
                <w:sz w:val="21"/>
                <w:szCs w:val="21"/>
              </w:rPr>
              <w:t>97%</w:t>
            </w:r>
          </w:p>
        </w:tc>
        <w:tc>
          <w:tcPr>
            <w:tcW w:w="918" w:type="dxa"/>
            <w:vAlign w:val="center"/>
          </w:tcPr>
          <w:p w14:paraId="04AD89C5" w14:textId="77777777" w:rsidR="00533651" w:rsidRPr="00950DC0" w:rsidRDefault="00533651" w:rsidP="00103CBB">
            <w:pPr>
              <w:rPr>
                <w:rFonts w:cs="Times New Roman"/>
                <w:color w:val="000000" w:themeColor="text1"/>
                <w:sz w:val="21"/>
                <w:szCs w:val="21"/>
              </w:rPr>
            </w:pPr>
            <w:r w:rsidRPr="00950DC0">
              <w:rPr>
                <w:rFonts w:cs="Times New Roman"/>
                <w:color w:val="000000" w:themeColor="text1"/>
                <w:sz w:val="21"/>
                <w:szCs w:val="21"/>
              </w:rPr>
              <w:t>97%</w:t>
            </w:r>
          </w:p>
        </w:tc>
      </w:tr>
      <w:tr w:rsidR="00533651" w:rsidRPr="00950DC0" w14:paraId="254F5B1B" w14:textId="77777777" w:rsidTr="005F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18" w:type="dxa"/>
            <w:vMerge/>
            <w:vAlign w:val="center"/>
          </w:tcPr>
          <w:p w14:paraId="41770431" w14:textId="77777777" w:rsidR="00533651" w:rsidRPr="00950DC0" w:rsidRDefault="00533651" w:rsidP="00103CBB">
            <w:pPr>
              <w:rPr>
                <w:rFonts w:ascii="Calibri" w:hAnsi="Calibri" w:cs="Times New Roman"/>
                <w:color w:val="000000" w:themeColor="text1"/>
                <w:sz w:val="21"/>
                <w:szCs w:val="21"/>
                <w:highlight w:val="yellow"/>
              </w:rPr>
            </w:pPr>
          </w:p>
        </w:tc>
        <w:tc>
          <w:tcPr>
            <w:tcW w:w="6390" w:type="dxa"/>
            <w:vAlign w:val="center"/>
          </w:tcPr>
          <w:p w14:paraId="0DE89EF9" w14:textId="77777777" w:rsidR="00533651" w:rsidRPr="00950DC0" w:rsidRDefault="00533651" w:rsidP="00103CBB">
            <w:pPr>
              <w:rPr>
                <w:rFonts w:ascii="Calibri" w:hAnsi="Calibri" w:cs="Times New Roman"/>
                <w:color w:val="000000" w:themeColor="text1"/>
                <w:sz w:val="21"/>
                <w:szCs w:val="21"/>
              </w:rPr>
            </w:pPr>
            <w:r w:rsidRPr="00950DC0">
              <w:rPr>
                <w:rFonts w:ascii="Calibri" w:hAnsi="Calibri" w:cs="Times New Roman"/>
                <w:b/>
                <w:color w:val="000000" w:themeColor="text1"/>
                <w:sz w:val="21"/>
                <w:szCs w:val="21"/>
              </w:rPr>
              <w:t>Referral source</w:t>
            </w:r>
            <w:r w:rsidRPr="00950DC0">
              <w:rPr>
                <w:rFonts w:ascii="Calibri" w:hAnsi="Calibri" w:cs="Times New Roman"/>
                <w:color w:val="000000" w:themeColor="text1"/>
                <w:sz w:val="21"/>
                <w:szCs w:val="21"/>
              </w:rPr>
              <w:t xml:space="preserve"> input: % of “agree” or “strongly agree” responses to all ratable items on the satisfaction survey.</w:t>
            </w:r>
          </w:p>
        </w:tc>
        <w:tc>
          <w:tcPr>
            <w:tcW w:w="2070" w:type="dxa"/>
            <w:vMerge/>
            <w:vAlign w:val="center"/>
          </w:tcPr>
          <w:p w14:paraId="302781C3" w14:textId="77777777" w:rsidR="00533651" w:rsidRPr="00950DC0" w:rsidRDefault="00533651" w:rsidP="00103CBB">
            <w:pPr>
              <w:rPr>
                <w:rFonts w:ascii="Calibri" w:hAnsi="Calibri" w:cs="Times New Roman"/>
                <w:color w:val="000000" w:themeColor="text1"/>
                <w:sz w:val="21"/>
                <w:szCs w:val="21"/>
                <w:highlight w:val="yellow"/>
              </w:rPr>
            </w:pPr>
          </w:p>
        </w:tc>
        <w:tc>
          <w:tcPr>
            <w:tcW w:w="1170" w:type="dxa"/>
            <w:vMerge/>
            <w:shd w:val="clear" w:color="auto" w:fill="auto"/>
            <w:vAlign w:val="center"/>
          </w:tcPr>
          <w:p w14:paraId="76A9DE5E" w14:textId="77777777" w:rsidR="00533651" w:rsidRPr="00950DC0" w:rsidRDefault="00533651" w:rsidP="00103CBB">
            <w:pPr>
              <w:rPr>
                <w:rFonts w:ascii="Calibri" w:hAnsi="Calibri" w:cs="Times New Roman"/>
                <w:color w:val="000000" w:themeColor="text1"/>
                <w:sz w:val="21"/>
                <w:szCs w:val="21"/>
                <w:highlight w:val="yellow"/>
              </w:rPr>
            </w:pPr>
          </w:p>
        </w:tc>
        <w:tc>
          <w:tcPr>
            <w:tcW w:w="810" w:type="dxa"/>
            <w:shd w:val="clear" w:color="auto" w:fill="auto"/>
            <w:vAlign w:val="center"/>
          </w:tcPr>
          <w:p w14:paraId="6DC4B5C1" w14:textId="77777777" w:rsidR="00533651" w:rsidRPr="00950DC0" w:rsidRDefault="00C97D36" w:rsidP="00103CBB">
            <w:pPr>
              <w:rPr>
                <w:rFonts w:ascii="Calibri" w:hAnsi="Calibri" w:cs="Times New Roman"/>
                <w:color w:val="000000" w:themeColor="text1"/>
                <w:sz w:val="21"/>
                <w:szCs w:val="21"/>
              </w:rPr>
            </w:pPr>
            <w:r w:rsidRPr="00950DC0">
              <w:rPr>
                <w:rFonts w:ascii="Calibri" w:hAnsi="Calibri" w:cs="Times New Roman"/>
                <w:color w:val="000000" w:themeColor="text1"/>
                <w:sz w:val="21"/>
                <w:szCs w:val="21"/>
              </w:rPr>
              <w:t>99</w:t>
            </w:r>
            <w:r w:rsidR="00533651" w:rsidRPr="00950DC0">
              <w:rPr>
                <w:rFonts w:ascii="Calibri" w:hAnsi="Calibri" w:cs="Times New Roman"/>
                <w:color w:val="000000" w:themeColor="text1"/>
                <w:sz w:val="21"/>
                <w:szCs w:val="21"/>
              </w:rPr>
              <w:t>%</w:t>
            </w:r>
          </w:p>
        </w:tc>
        <w:tc>
          <w:tcPr>
            <w:tcW w:w="918" w:type="dxa"/>
            <w:vAlign w:val="center"/>
          </w:tcPr>
          <w:p w14:paraId="2E7DA5D3" w14:textId="77777777" w:rsidR="00533651" w:rsidRPr="00950DC0" w:rsidRDefault="00533651" w:rsidP="00103CBB">
            <w:pPr>
              <w:rPr>
                <w:rFonts w:ascii="Calibri" w:hAnsi="Calibri" w:cs="Times New Roman"/>
                <w:color w:val="000000" w:themeColor="text1"/>
                <w:sz w:val="21"/>
                <w:szCs w:val="21"/>
              </w:rPr>
            </w:pPr>
            <w:r w:rsidRPr="00950DC0">
              <w:rPr>
                <w:rFonts w:ascii="Calibri" w:hAnsi="Calibri" w:cs="Times New Roman"/>
                <w:color w:val="000000" w:themeColor="text1"/>
                <w:sz w:val="21"/>
                <w:szCs w:val="21"/>
              </w:rPr>
              <w:t>98%</w:t>
            </w:r>
          </w:p>
        </w:tc>
      </w:tr>
      <w:tr w:rsidR="00533651" w:rsidRPr="00950DC0" w14:paraId="12E0DCE1" w14:textId="77777777" w:rsidTr="005F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18" w:type="dxa"/>
            <w:vMerge/>
            <w:vAlign w:val="center"/>
          </w:tcPr>
          <w:p w14:paraId="7066F146" w14:textId="77777777" w:rsidR="00533651" w:rsidRPr="00950DC0" w:rsidRDefault="00533651" w:rsidP="00103CBB">
            <w:pPr>
              <w:rPr>
                <w:rFonts w:ascii="Calibri" w:hAnsi="Calibri" w:cs="Times New Roman"/>
                <w:color w:val="000000" w:themeColor="text1"/>
                <w:sz w:val="21"/>
                <w:szCs w:val="21"/>
                <w:highlight w:val="yellow"/>
              </w:rPr>
            </w:pPr>
          </w:p>
        </w:tc>
        <w:tc>
          <w:tcPr>
            <w:tcW w:w="6390" w:type="dxa"/>
            <w:vAlign w:val="center"/>
          </w:tcPr>
          <w:p w14:paraId="3842FBCC" w14:textId="77777777" w:rsidR="00533651" w:rsidRPr="00950DC0" w:rsidRDefault="00533651" w:rsidP="00103CBB">
            <w:pPr>
              <w:rPr>
                <w:rFonts w:ascii="Calibri" w:hAnsi="Calibri" w:cs="Times New Roman"/>
                <w:color w:val="000000" w:themeColor="text1"/>
                <w:sz w:val="21"/>
                <w:szCs w:val="21"/>
              </w:rPr>
            </w:pPr>
            <w:r w:rsidRPr="00950DC0">
              <w:rPr>
                <w:rFonts w:ascii="Calibri" w:hAnsi="Calibri" w:cs="Times New Roman"/>
                <w:b/>
                <w:color w:val="000000" w:themeColor="text1"/>
                <w:sz w:val="21"/>
                <w:szCs w:val="21"/>
              </w:rPr>
              <w:t xml:space="preserve">Family member </w:t>
            </w:r>
            <w:r w:rsidRPr="00950DC0">
              <w:rPr>
                <w:rFonts w:ascii="Calibri" w:hAnsi="Calibri" w:cs="Times New Roman"/>
                <w:color w:val="000000" w:themeColor="text1"/>
                <w:sz w:val="21"/>
                <w:szCs w:val="21"/>
              </w:rPr>
              <w:t>input: % of “agree” or “strongly agree” responses to all ratable items on the satisfaction survey.</w:t>
            </w:r>
          </w:p>
        </w:tc>
        <w:tc>
          <w:tcPr>
            <w:tcW w:w="2070" w:type="dxa"/>
            <w:vMerge/>
            <w:vAlign w:val="center"/>
          </w:tcPr>
          <w:p w14:paraId="7CC29434" w14:textId="77777777" w:rsidR="00533651" w:rsidRPr="00950DC0" w:rsidRDefault="00533651" w:rsidP="00103CBB">
            <w:pPr>
              <w:rPr>
                <w:rFonts w:ascii="Calibri" w:hAnsi="Calibri" w:cs="Times New Roman"/>
                <w:color w:val="000000" w:themeColor="text1"/>
                <w:sz w:val="21"/>
                <w:szCs w:val="21"/>
                <w:highlight w:val="yellow"/>
              </w:rPr>
            </w:pPr>
          </w:p>
        </w:tc>
        <w:tc>
          <w:tcPr>
            <w:tcW w:w="1170" w:type="dxa"/>
            <w:vMerge/>
            <w:shd w:val="clear" w:color="auto" w:fill="auto"/>
            <w:vAlign w:val="center"/>
          </w:tcPr>
          <w:p w14:paraId="4FBC7996" w14:textId="77777777" w:rsidR="00533651" w:rsidRPr="00950DC0" w:rsidRDefault="00533651" w:rsidP="00103CBB">
            <w:pPr>
              <w:rPr>
                <w:rFonts w:ascii="Calibri" w:hAnsi="Calibri" w:cs="Times New Roman"/>
                <w:color w:val="000000" w:themeColor="text1"/>
                <w:sz w:val="21"/>
                <w:szCs w:val="21"/>
                <w:highlight w:val="yellow"/>
              </w:rPr>
            </w:pPr>
          </w:p>
        </w:tc>
        <w:tc>
          <w:tcPr>
            <w:tcW w:w="810" w:type="dxa"/>
            <w:shd w:val="clear" w:color="auto" w:fill="auto"/>
            <w:vAlign w:val="center"/>
          </w:tcPr>
          <w:p w14:paraId="0C916283" w14:textId="77777777" w:rsidR="00533651" w:rsidRPr="00950DC0" w:rsidRDefault="00C97D36" w:rsidP="00103CBB">
            <w:pPr>
              <w:rPr>
                <w:rFonts w:ascii="Calibri" w:hAnsi="Calibri" w:cs="Times New Roman"/>
                <w:color w:val="000000" w:themeColor="text1"/>
                <w:sz w:val="21"/>
                <w:szCs w:val="21"/>
              </w:rPr>
            </w:pPr>
            <w:r w:rsidRPr="00950DC0">
              <w:rPr>
                <w:rFonts w:ascii="Calibri" w:hAnsi="Calibri" w:cs="Times New Roman"/>
                <w:color w:val="000000" w:themeColor="text1"/>
                <w:sz w:val="21"/>
                <w:szCs w:val="21"/>
              </w:rPr>
              <w:t>98</w:t>
            </w:r>
            <w:r w:rsidR="00533651" w:rsidRPr="00950DC0">
              <w:rPr>
                <w:rFonts w:ascii="Calibri" w:hAnsi="Calibri" w:cs="Times New Roman"/>
                <w:color w:val="000000" w:themeColor="text1"/>
                <w:sz w:val="21"/>
                <w:szCs w:val="21"/>
              </w:rPr>
              <w:t>%</w:t>
            </w:r>
          </w:p>
        </w:tc>
        <w:tc>
          <w:tcPr>
            <w:tcW w:w="918" w:type="dxa"/>
            <w:vAlign w:val="center"/>
          </w:tcPr>
          <w:p w14:paraId="407CE819" w14:textId="77777777" w:rsidR="00533651" w:rsidRPr="00950DC0" w:rsidRDefault="00533651" w:rsidP="00103CBB">
            <w:pPr>
              <w:rPr>
                <w:rFonts w:ascii="Calibri" w:hAnsi="Calibri" w:cs="Times New Roman"/>
                <w:color w:val="000000" w:themeColor="text1"/>
                <w:sz w:val="21"/>
                <w:szCs w:val="21"/>
              </w:rPr>
            </w:pPr>
            <w:r w:rsidRPr="00950DC0">
              <w:rPr>
                <w:rFonts w:ascii="Calibri" w:hAnsi="Calibri" w:cs="Times New Roman"/>
                <w:color w:val="000000" w:themeColor="text1"/>
                <w:sz w:val="21"/>
                <w:szCs w:val="21"/>
              </w:rPr>
              <w:t>99%</w:t>
            </w:r>
          </w:p>
        </w:tc>
      </w:tr>
      <w:tr w:rsidR="00533651" w:rsidRPr="00950DC0" w14:paraId="387CFAEB" w14:textId="77777777" w:rsidTr="005F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18" w:type="dxa"/>
            <w:vMerge/>
            <w:vAlign w:val="center"/>
          </w:tcPr>
          <w:p w14:paraId="57865664" w14:textId="77777777" w:rsidR="00533651" w:rsidRPr="00950DC0" w:rsidRDefault="00533651" w:rsidP="00103CBB">
            <w:pPr>
              <w:rPr>
                <w:rFonts w:ascii="Calibri" w:hAnsi="Calibri" w:cs="Times New Roman"/>
                <w:color w:val="000000" w:themeColor="text1"/>
                <w:sz w:val="21"/>
                <w:szCs w:val="21"/>
                <w:highlight w:val="yellow"/>
              </w:rPr>
            </w:pPr>
          </w:p>
        </w:tc>
        <w:tc>
          <w:tcPr>
            <w:tcW w:w="6390" w:type="dxa"/>
            <w:vAlign w:val="center"/>
          </w:tcPr>
          <w:p w14:paraId="57AD0C13" w14:textId="77777777" w:rsidR="00533651" w:rsidRPr="00950DC0" w:rsidRDefault="00533651" w:rsidP="00103CBB">
            <w:pPr>
              <w:rPr>
                <w:rFonts w:ascii="Calibri" w:hAnsi="Calibri" w:cs="Times New Roman"/>
                <w:color w:val="000000" w:themeColor="text1"/>
                <w:sz w:val="21"/>
                <w:szCs w:val="21"/>
              </w:rPr>
            </w:pPr>
            <w:r w:rsidRPr="00950DC0">
              <w:rPr>
                <w:rFonts w:ascii="Calibri" w:hAnsi="Calibri" w:cs="Times New Roman"/>
                <w:b/>
                <w:color w:val="000000" w:themeColor="text1"/>
                <w:sz w:val="21"/>
                <w:szCs w:val="21"/>
              </w:rPr>
              <w:t>Residential</w:t>
            </w:r>
            <w:r w:rsidRPr="00950DC0">
              <w:rPr>
                <w:rFonts w:ascii="Calibri" w:hAnsi="Calibri" w:cs="Times New Roman"/>
                <w:color w:val="000000" w:themeColor="text1"/>
                <w:sz w:val="21"/>
                <w:szCs w:val="21"/>
              </w:rPr>
              <w:t xml:space="preserve"> input: % of “agree” or “strongly agree” responses to all ratable items on the satisfaction survey.</w:t>
            </w:r>
          </w:p>
        </w:tc>
        <w:tc>
          <w:tcPr>
            <w:tcW w:w="2070" w:type="dxa"/>
            <w:vMerge/>
            <w:vAlign w:val="center"/>
          </w:tcPr>
          <w:p w14:paraId="24B51543" w14:textId="77777777" w:rsidR="00533651" w:rsidRPr="00950DC0" w:rsidRDefault="00533651" w:rsidP="00103CBB">
            <w:pPr>
              <w:rPr>
                <w:rFonts w:ascii="Calibri" w:hAnsi="Calibri" w:cs="Times New Roman"/>
                <w:color w:val="000000" w:themeColor="text1"/>
                <w:sz w:val="21"/>
                <w:szCs w:val="21"/>
                <w:highlight w:val="yellow"/>
              </w:rPr>
            </w:pPr>
          </w:p>
        </w:tc>
        <w:tc>
          <w:tcPr>
            <w:tcW w:w="1170" w:type="dxa"/>
            <w:vMerge/>
            <w:shd w:val="clear" w:color="auto" w:fill="auto"/>
            <w:vAlign w:val="center"/>
          </w:tcPr>
          <w:p w14:paraId="51FD7571" w14:textId="77777777" w:rsidR="00533651" w:rsidRPr="00950DC0" w:rsidRDefault="00533651" w:rsidP="00103CBB">
            <w:pPr>
              <w:rPr>
                <w:rFonts w:ascii="Calibri" w:hAnsi="Calibri" w:cs="Times New Roman"/>
                <w:color w:val="000000" w:themeColor="text1"/>
                <w:sz w:val="21"/>
                <w:szCs w:val="21"/>
                <w:highlight w:val="yellow"/>
              </w:rPr>
            </w:pPr>
          </w:p>
        </w:tc>
        <w:tc>
          <w:tcPr>
            <w:tcW w:w="810" w:type="dxa"/>
            <w:shd w:val="clear" w:color="auto" w:fill="auto"/>
            <w:vAlign w:val="center"/>
          </w:tcPr>
          <w:p w14:paraId="038F628C" w14:textId="77777777" w:rsidR="00533651" w:rsidRPr="00950DC0" w:rsidRDefault="00C97D36" w:rsidP="00103CBB">
            <w:pPr>
              <w:rPr>
                <w:rFonts w:ascii="Calibri" w:hAnsi="Calibri" w:cs="Times New Roman"/>
                <w:color w:val="000000" w:themeColor="text1"/>
                <w:sz w:val="21"/>
                <w:szCs w:val="21"/>
              </w:rPr>
            </w:pPr>
            <w:r w:rsidRPr="00950DC0">
              <w:rPr>
                <w:rFonts w:ascii="Calibri" w:hAnsi="Calibri" w:cs="Times New Roman"/>
                <w:color w:val="000000" w:themeColor="text1"/>
                <w:sz w:val="21"/>
                <w:szCs w:val="21"/>
              </w:rPr>
              <w:t>98</w:t>
            </w:r>
            <w:r w:rsidR="00533651" w:rsidRPr="00950DC0">
              <w:rPr>
                <w:rFonts w:ascii="Calibri" w:hAnsi="Calibri" w:cs="Times New Roman"/>
                <w:color w:val="000000" w:themeColor="text1"/>
                <w:sz w:val="21"/>
                <w:szCs w:val="21"/>
              </w:rPr>
              <w:t>%</w:t>
            </w:r>
          </w:p>
        </w:tc>
        <w:tc>
          <w:tcPr>
            <w:tcW w:w="918" w:type="dxa"/>
            <w:vAlign w:val="center"/>
          </w:tcPr>
          <w:p w14:paraId="2EC436F4" w14:textId="77777777" w:rsidR="00533651" w:rsidRPr="00950DC0" w:rsidRDefault="00533651" w:rsidP="00103CBB">
            <w:pPr>
              <w:rPr>
                <w:rFonts w:ascii="Calibri" w:hAnsi="Calibri" w:cs="Times New Roman"/>
                <w:color w:val="000000" w:themeColor="text1"/>
                <w:sz w:val="21"/>
                <w:szCs w:val="21"/>
              </w:rPr>
            </w:pPr>
            <w:r w:rsidRPr="00950DC0">
              <w:rPr>
                <w:rFonts w:ascii="Calibri" w:hAnsi="Calibri" w:cs="Times New Roman"/>
                <w:color w:val="000000" w:themeColor="text1"/>
                <w:sz w:val="21"/>
                <w:szCs w:val="21"/>
              </w:rPr>
              <w:t>96%</w:t>
            </w:r>
          </w:p>
        </w:tc>
      </w:tr>
      <w:tr w:rsidR="00533651" w:rsidRPr="00950DC0" w14:paraId="703A9169" w14:textId="77777777" w:rsidTr="005F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18" w:type="dxa"/>
            <w:vMerge/>
            <w:vAlign w:val="center"/>
          </w:tcPr>
          <w:p w14:paraId="2DB2DFC4" w14:textId="77777777" w:rsidR="00533651" w:rsidRPr="00950DC0" w:rsidRDefault="00533651" w:rsidP="00103CBB">
            <w:pPr>
              <w:rPr>
                <w:rFonts w:ascii="Calibri" w:hAnsi="Calibri" w:cs="Times New Roman"/>
                <w:color w:val="000000" w:themeColor="text1"/>
                <w:sz w:val="21"/>
                <w:szCs w:val="21"/>
                <w:highlight w:val="yellow"/>
              </w:rPr>
            </w:pPr>
          </w:p>
        </w:tc>
        <w:tc>
          <w:tcPr>
            <w:tcW w:w="6390" w:type="dxa"/>
            <w:vAlign w:val="center"/>
          </w:tcPr>
          <w:p w14:paraId="423F263D" w14:textId="77777777" w:rsidR="00533651" w:rsidRPr="00950DC0" w:rsidRDefault="00533651" w:rsidP="00103CBB">
            <w:pPr>
              <w:rPr>
                <w:rFonts w:ascii="Calibri" w:hAnsi="Calibri" w:cs="Times New Roman"/>
                <w:color w:val="000000" w:themeColor="text1"/>
                <w:sz w:val="21"/>
                <w:szCs w:val="21"/>
              </w:rPr>
            </w:pPr>
            <w:r w:rsidRPr="00950DC0">
              <w:rPr>
                <w:rFonts w:ascii="Calibri" w:hAnsi="Calibri" w:cs="Times New Roman"/>
                <w:b/>
                <w:color w:val="000000" w:themeColor="text1"/>
                <w:sz w:val="21"/>
                <w:szCs w:val="21"/>
              </w:rPr>
              <w:t>Other IDT member</w:t>
            </w:r>
            <w:r w:rsidRPr="00950DC0">
              <w:rPr>
                <w:rFonts w:ascii="Calibri" w:hAnsi="Calibri" w:cs="Times New Roman"/>
                <w:color w:val="000000" w:themeColor="text1"/>
                <w:sz w:val="21"/>
                <w:szCs w:val="21"/>
              </w:rPr>
              <w:t xml:space="preserve"> input: % of “agree” or “strongly agree” responses to all ratable items on the satisfaction survey.</w:t>
            </w:r>
          </w:p>
        </w:tc>
        <w:tc>
          <w:tcPr>
            <w:tcW w:w="2070" w:type="dxa"/>
            <w:vMerge/>
            <w:vAlign w:val="center"/>
          </w:tcPr>
          <w:p w14:paraId="0BAAC94E" w14:textId="77777777" w:rsidR="00533651" w:rsidRPr="00950DC0" w:rsidRDefault="00533651" w:rsidP="00103CBB">
            <w:pPr>
              <w:rPr>
                <w:rFonts w:ascii="Calibri" w:hAnsi="Calibri" w:cs="Times New Roman"/>
                <w:color w:val="000000" w:themeColor="text1"/>
                <w:sz w:val="21"/>
                <w:szCs w:val="21"/>
                <w:highlight w:val="yellow"/>
              </w:rPr>
            </w:pPr>
          </w:p>
        </w:tc>
        <w:tc>
          <w:tcPr>
            <w:tcW w:w="1170" w:type="dxa"/>
            <w:vMerge/>
            <w:shd w:val="clear" w:color="auto" w:fill="auto"/>
            <w:vAlign w:val="center"/>
          </w:tcPr>
          <w:p w14:paraId="31F97254" w14:textId="77777777" w:rsidR="00533651" w:rsidRPr="00950DC0" w:rsidRDefault="00533651" w:rsidP="00103CBB">
            <w:pPr>
              <w:rPr>
                <w:rFonts w:ascii="Calibri" w:hAnsi="Calibri" w:cs="Times New Roman"/>
                <w:color w:val="000000" w:themeColor="text1"/>
                <w:sz w:val="21"/>
                <w:szCs w:val="21"/>
                <w:highlight w:val="yellow"/>
              </w:rPr>
            </w:pPr>
          </w:p>
        </w:tc>
        <w:tc>
          <w:tcPr>
            <w:tcW w:w="810" w:type="dxa"/>
            <w:shd w:val="clear" w:color="auto" w:fill="auto"/>
            <w:vAlign w:val="center"/>
          </w:tcPr>
          <w:p w14:paraId="49A3D4CF" w14:textId="77777777" w:rsidR="00533651" w:rsidRPr="00950DC0" w:rsidRDefault="00533651" w:rsidP="00103CBB">
            <w:pPr>
              <w:rPr>
                <w:rFonts w:ascii="Calibri" w:hAnsi="Calibri" w:cs="Times New Roman"/>
                <w:color w:val="000000" w:themeColor="text1"/>
                <w:sz w:val="21"/>
                <w:szCs w:val="21"/>
              </w:rPr>
            </w:pPr>
            <w:r w:rsidRPr="00950DC0">
              <w:rPr>
                <w:rFonts w:ascii="Calibri" w:hAnsi="Calibri" w:cs="Times New Roman"/>
                <w:color w:val="000000" w:themeColor="text1"/>
                <w:sz w:val="21"/>
                <w:szCs w:val="21"/>
              </w:rPr>
              <w:t>100%</w:t>
            </w:r>
          </w:p>
        </w:tc>
        <w:tc>
          <w:tcPr>
            <w:tcW w:w="918" w:type="dxa"/>
            <w:vAlign w:val="center"/>
          </w:tcPr>
          <w:p w14:paraId="2D27F04D" w14:textId="77777777" w:rsidR="00533651" w:rsidRPr="00950DC0" w:rsidRDefault="00533651" w:rsidP="00103CBB">
            <w:pPr>
              <w:rPr>
                <w:rFonts w:ascii="Calibri" w:hAnsi="Calibri" w:cs="Times New Roman"/>
                <w:color w:val="000000" w:themeColor="text1"/>
                <w:sz w:val="21"/>
                <w:szCs w:val="21"/>
              </w:rPr>
            </w:pPr>
            <w:r w:rsidRPr="00950DC0">
              <w:rPr>
                <w:rFonts w:ascii="Calibri" w:hAnsi="Calibri" w:cs="Times New Roman"/>
                <w:color w:val="000000" w:themeColor="text1"/>
                <w:sz w:val="21"/>
                <w:szCs w:val="21"/>
              </w:rPr>
              <w:t>100%</w:t>
            </w:r>
          </w:p>
        </w:tc>
      </w:tr>
      <w:tr w:rsidR="00533651" w:rsidRPr="00950DC0" w14:paraId="7778CFA1" w14:textId="77777777" w:rsidTr="005F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18" w:type="dxa"/>
            <w:vMerge/>
            <w:vAlign w:val="center"/>
          </w:tcPr>
          <w:p w14:paraId="11E96860" w14:textId="77777777" w:rsidR="00533651" w:rsidRPr="00950DC0" w:rsidRDefault="00533651" w:rsidP="00103CBB">
            <w:pPr>
              <w:rPr>
                <w:rFonts w:ascii="Calibri" w:hAnsi="Calibri" w:cs="Times New Roman"/>
                <w:color w:val="000000" w:themeColor="text1"/>
                <w:sz w:val="21"/>
                <w:szCs w:val="21"/>
                <w:highlight w:val="yellow"/>
              </w:rPr>
            </w:pPr>
          </w:p>
        </w:tc>
        <w:tc>
          <w:tcPr>
            <w:tcW w:w="6390" w:type="dxa"/>
            <w:vAlign w:val="center"/>
          </w:tcPr>
          <w:p w14:paraId="4255EED6" w14:textId="77777777" w:rsidR="00533651" w:rsidRPr="00950DC0" w:rsidRDefault="00533651" w:rsidP="00103CBB">
            <w:pPr>
              <w:rPr>
                <w:rFonts w:ascii="Calibri" w:hAnsi="Calibri" w:cs="Times New Roman"/>
                <w:color w:val="000000" w:themeColor="text1"/>
                <w:sz w:val="21"/>
                <w:szCs w:val="21"/>
              </w:rPr>
            </w:pPr>
            <w:r w:rsidRPr="00950DC0">
              <w:rPr>
                <w:rFonts w:ascii="Calibri" w:hAnsi="Calibri" w:cs="Times New Roman"/>
                <w:b/>
                <w:color w:val="000000" w:themeColor="text1"/>
                <w:sz w:val="21"/>
                <w:szCs w:val="21"/>
              </w:rPr>
              <w:t>Mobile Work Crew Employer</w:t>
            </w:r>
            <w:r w:rsidRPr="00950DC0">
              <w:rPr>
                <w:rFonts w:ascii="Calibri" w:hAnsi="Calibri" w:cs="Times New Roman"/>
                <w:color w:val="000000" w:themeColor="text1"/>
                <w:sz w:val="21"/>
                <w:szCs w:val="21"/>
              </w:rPr>
              <w:t xml:space="preserve"> input: % of “agree” or “strongly agree” responses to all ratable items on the satisfaction survey.</w:t>
            </w:r>
          </w:p>
        </w:tc>
        <w:tc>
          <w:tcPr>
            <w:tcW w:w="2070" w:type="dxa"/>
            <w:vMerge/>
            <w:vAlign w:val="center"/>
          </w:tcPr>
          <w:p w14:paraId="75B857EA" w14:textId="77777777" w:rsidR="00533651" w:rsidRPr="00950DC0" w:rsidRDefault="00533651" w:rsidP="00103CBB">
            <w:pPr>
              <w:rPr>
                <w:rFonts w:ascii="Calibri" w:hAnsi="Calibri" w:cs="Times New Roman"/>
                <w:color w:val="000000" w:themeColor="text1"/>
                <w:sz w:val="21"/>
                <w:szCs w:val="21"/>
                <w:highlight w:val="yellow"/>
              </w:rPr>
            </w:pPr>
          </w:p>
        </w:tc>
        <w:tc>
          <w:tcPr>
            <w:tcW w:w="1170" w:type="dxa"/>
            <w:vMerge/>
            <w:shd w:val="clear" w:color="auto" w:fill="auto"/>
            <w:vAlign w:val="center"/>
          </w:tcPr>
          <w:p w14:paraId="3C11937C" w14:textId="77777777" w:rsidR="00533651" w:rsidRPr="00950DC0" w:rsidRDefault="00533651" w:rsidP="00103CBB">
            <w:pPr>
              <w:rPr>
                <w:rFonts w:ascii="Calibri" w:hAnsi="Calibri" w:cs="Times New Roman"/>
                <w:color w:val="000000" w:themeColor="text1"/>
                <w:sz w:val="21"/>
                <w:szCs w:val="21"/>
                <w:highlight w:val="yellow"/>
              </w:rPr>
            </w:pPr>
          </w:p>
        </w:tc>
        <w:tc>
          <w:tcPr>
            <w:tcW w:w="810" w:type="dxa"/>
            <w:shd w:val="clear" w:color="auto" w:fill="auto"/>
            <w:vAlign w:val="center"/>
          </w:tcPr>
          <w:p w14:paraId="0953D00C" w14:textId="77777777" w:rsidR="00533651" w:rsidRPr="00950DC0" w:rsidRDefault="00B938B5" w:rsidP="00103CBB">
            <w:pPr>
              <w:rPr>
                <w:rFonts w:ascii="Calibri" w:hAnsi="Calibri" w:cs="Times New Roman"/>
                <w:color w:val="000000" w:themeColor="text1"/>
                <w:sz w:val="21"/>
                <w:szCs w:val="21"/>
              </w:rPr>
            </w:pPr>
            <w:r w:rsidRPr="00950DC0">
              <w:rPr>
                <w:rFonts w:ascii="Calibri" w:hAnsi="Calibri" w:cs="Times New Roman"/>
                <w:sz w:val="21"/>
                <w:szCs w:val="21"/>
              </w:rPr>
              <w:t>N/A</w:t>
            </w:r>
            <w:r w:rsidR="00C32F8A" w:rsidRPr="00950DC0">
              <w:rPr>
                <w:rStyle w:val="FootnoteReference"/>
                <w:rFonts w:ascii="Calibri" w:hAnsi="Calibri" w:cs="Times New Roman"/>
                <w:sz w:val="21"/>
                <w:szCs w:val="21"/>
              </w:rPr>
              <w:footnoteReference w:id="8"/>
            </w:r>
          </w:p>
        </w:tc>
        <w:tc>
          <w:tcPr>
            <w:tcW w:w="918" w:type="dxa"/>
            <w:vAlign w:val="center"/>
          </w:tcPr>
          <w:p w14:paraId="6F610139" w14:textId="77777777" w:rsidR="00533651" w:rsidRPr="00950DC0" w:rsidRDefault="00533651" w:rsidP="00103CBB">
            <w:pPr>
              <w:rPr>
                <w:rFonts w:ascii="Calibri" w:hAnsi="Calibri" w:cs="Times New Roman"/>
                <w:color w:val="000000" w:themeColor="text1"/>
                <w:sz w:val="21"/>
                <w:szCs w:val="21"/>
              </w:rPr>
            </w:pPr>
            <w:r w:rsidRPr="00950DC0">
              <w:rPr>
                <w:rFonts w:ascii="Calibri" w:hAnsi="Calibri" w:cs="Times New Roman"/>
                <w:color w:val="000000" w:themeColor="text1"/>
                <w:sz w:val="21"/>
                <w:szCs w:val="21"/>
              </w:rPr>
              <w:t>100%</w:t>
            </w:r>
          </w:p>
        </w:tc>
      </w:tr>
      <w:tr w:rsidR="00533651" w:rsidRPr="00950DC0" w14:paraId="62BDEDA5" w14:textId="77777777" w:rsidTr="005F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18" w:type="dxa"/>
            <w:vMerge/>
            <w:vAlign w:val="center"/>
          </w:tcPr>
          <w:p w14:paraId="70C2514A" w14:textId="77777777" w:rsidR="00533651" w:rsidRPr="00950DC0" w:rsidRDefault="00533651" w:rsidP="00103CBB">
            <w:pPr>
              <w:rPr>
                <w:rFonts w:ascii="Calibri" w:hAnsi="Calibri" w:cs="Times New Roman"/>
                <w:color w:val="000000" w:themeColor="text1"/>
                <w:sz w:val="21"/>
                <w:szCs w:val="21"/>
                <w:highlight w:val="yellow"/>
              </w:rPr>
            </w:pPr>
          </w:p>
        </w:tc>
        <w:tc>
          <w:tcPr>
            <w:tcW w:w="6390" w:type="dxa"/>
            <w:vAlign w:val="center"/>
          </w:tcPr>
          <w:p w14:paraId="69B5832F" w14:textId="77777777" w:rsidR="00533651" w:rsidRPr="00950DC0" w:rsidRDefault="00533651" w:rsidP="00103CBB">
            <w:pPr>
              <w:rPr>
                <w:rFonts w:ascii="Calibri" w:hAnsi="Calibri" w:cs="Times New Roman"/>
                <w:color w:val="000000" w:themeColor="text1"/>
                <w:sz w:val="21"/>
                <w:szCs w:val="21"/>
              </w:rPr>
            </w:pPr>
            <w:r w:rsidRPr="00950DC0">
              <w:rPr>
                <w:rFonts w:ascii="Calibri" w:hAnsi="Calibri" w:cs="Times New Roman"/>
                <w:b/>
                <w:color w:val="000000" w:themeColor="text1"/>
                <w:sz w:val="21"/>
                <w:szCs w:val="21"/>
              </w:rPr>
              <w:t>Production Employer</w:t>
            </w:r>
            <w:r w:rsidRPr="00950DC0">
              <w:rPr>
                <w:rFonts w:ascii="Calibri" w:hAnsi="Calibri" w:cs="Times New Roman"/>
                <w:color w:val="000000" w:themeColor="text1"/>
                <w:sz w:val="21"/>
                <w:szCs w:val="21"/>
              </w:rPr>
              <w:t xml:space="preserve"> input: % of “agree” or “strongly agree” responses to all ratable items on the satisfaction survey.</w:t>
            </w:r>
          </w:p>
        </w:tc>
        <w:tc>
          <w:tcPr>
            <w:tcW w:w="2070" w:type="dxa"/>
            <w:vMerge/>
            <w:vAlign w:val="center"/>
          </w:tcPr>
          <w:p w14:paraId="7376934A" w14:textId="77777777" w:rsidR="00533651" w:rsidRPr="00950DC0" w:rsidRDefault="00533651" w:rsidP="00103CBB">
            <w:pPr>
              <w:rPr>
                <w:rFonts w:ascii="Calibri" w:hAnsi="Calibri" w:cs="Times New Roman"/>
                <w:color w:val="000000" w:themeColor="text1"/>
                <w:sz w:val="21"/>
                <w:szCs w:val="21"/>
                <w:highlight w:val="yellow"/>
              </w:rPr>
            </w:pPr>
          </w:p>
        </w:tc>
        <w:tc>
          <w:tcPr>
            <w:tcW w:w="1170" w:type="dxa"/>
            <w:vMerge/>
            <w:shd w:val="clear" w:color="auto" w:fill="auto"/>
            <w:vAlign w:val="center"/>
          </w:tcPr>
          <w:p w14:paraId="26FD6955" w14:textId="77777777" w:rsidR="00533651" w:rsidRPr="00950DC0" w:rsidRDefault="00533651" w:rsidP="00103CBB">
            <w:pPr>
              <w:rPr>
                <w:rFonts w:ascii="Calibri" w:hAnsi="Calibri" w:cs="Times New Roman"/>
                <w:color w:val="000000" w:themeColor="text1"/>
                <w:sz w:val="21"/>
                <w:szCs w:val="21"/>
                <w:highlight w:val="yellow"/>
              </w:rPr>
            </w:pPr>
          </w:p>
        </w:tc>
        <w:tc>
          <w:tcPr>
            <w:tcW w:w="810" w:type="dxa"/>
            <w:shd w:val="clear" w:color="auto" w:fill="auto"/>
            <w:vAlign w:val="center"/>
          </w:tcPr>
          <w:p w14:paraId="62BEA7A3" w14:textId="77777777" w:rsidR="00533651" w:rsidRPr="00950DC0" w:rsidRDefault="00B938B5" w:rsidP="00103CBB">
            <w:pPr>
              <w:rPr>
                <w:rFonts w:ascii="Calibri" w:hAnsi="Calibri" w:cs="Times New Roman"/>
                <w:color w:val="000000" w:themeColor="text1"/>
                <w:sz w:val="21"/>
                <w:szCs w:val="21"/>
              </w:rPr>
            </w:pPr>
            <w:r w:rsidRPr="00950DC0">
              <w:rPr>
                <w:rFonts w:ascii="Calibri" w:hAnsi="Calibri" w:cs="Times New Roman"/>
                <w:color w:val="000000" w:themeColor="text1"/>
                <w:sz w:val="21"/>
                <w:szCs w:val="21"/>
              </w:rPr>
              <w:t>N/A</w:t>
            </w:r>
            <w:r w:rsidR="00C32F8A" w:rsidRPr="00950DC0">
              <w:rPr>
                <w:rStyle w:val="FootnoteReference"/>
                <w:rFonts w:ascii="Calibri" w:hAnsi="Calibri" w:cs="Times New Roman"/>
                <w:color w:val="000000" w:themeColor="text1"/>
                <w:sz w:val="21"/>
                <w:szCs w:val="21"/>
              </w:rPr>
              <w:footnoteReference w:id="9"/>
            </w:r>
          </w:p>
        </w:tc>
        <w:tc>
          <w:tcPr>
            <w:tcW w:w="918" w:type="dxa"/>
            <w:vAlign w:val="center"/>
          </w:tcPr>
          <w:p w14:paraId="4731F62D" w14:textId="77777777" w:rsidR="00533651" w:rsidRPr="00950DC0" w:rsidRDefault="00533651" w:rsidP="00103CBB">
            <w:pPr>
              <w:rPr>
                <w:rFonts w:ascii="Calibri" w:hAnsi="Calibri" w:cs="Times New Roman"/>
                <w:color w:val="000000" w:themeColor="text1"/>
                <w:sz w:val="21"/>
                <w:szCs w:val="21"/>
              </w:rPr>
            </w:pPr>
            <w:r w:rsidRPr="00950DC0">
              <w:rPr>
                <w:rFonts w:ascii="Calibri" w:hAnsi="Calibri" w:cs="Times New Roman"/>
                <w:color w:val="000000" w:themeColor="text1"/>
                <w:sz w:val="21"/>
                <w:szCs w:val="21"/>
              </w:rPr>
              <w:t>78%</w:t>
            </w:r>
          </w:p>
        </w:tc>
      </w:tr>
    </w:tbl>
    <w:p w14:paraId="2B52AFDB" w14:textId="77777777" w:rsidR="00D402BB" w:rsidRPr="00121BEC" w:rsidRDefault="00D402BB" w:rsidP="00950DC0">
      <w:pPr>
        <w:spacing w:before="120"/>
        <w:rPr>
          <w:b/>
          <w:i/>
          <w:color w:val="000000" w:themeColor="text1"/>
        </w:rPr>
      </w:pPr>
      <w:r w:rsidRPr="00121BEC">
        <w:rPr>
          <w:b/>
          <w:i/>
          <w:color w:val="000000" w:themeColor="text1"/>
        </w:rPr>
        <w:t>M</w:t>
      </w:r>
      <w:r w:rsidR="005A13F9" w:rsidRPr="00121BEC">
        <w:rPr>
          <w:b/>
          <w:i/>
          <w:color w:val="000000" w:themeColor="text1"/>
        </w:rPr>
        <w:t>easures of</w:t>
      </w:r>
      <w:r w:rsidRPr="00121BEC">
        <w:rPr>
          <w:b/>
          <w:i/>
          <w:color w:val="000000" w:themeColor="text1"/>
        </w:rPr>
        <w:t xml:space="preserve"> </w:t>
      </w:r>
      <w:r w:rsidR="005A13F9" w:rsidRPr="00121BEC">
        <w:rPr>
          <w:b/>
          <w:i/>
          <w:color w:val="000000" w:themeColor="text1"/>
        </w:rPr>
        <w:t>Business Function</w:t>
      </w:r>
      <w:r w:rsidRPr="00121BEC">
        <w:rPr>
          <w:b/>
          <w:i/>
          <w:color w:val="000000" w:themeColor="text1"/>
        </w:rPr>
        <w:t xml:space="preserve"> –</w:t>
      </w:r>
      <w:r w:rsidR="005A13F9" w:rsidRPr="00121BEC">
        <w:rPr>
          <w:b/>
          <w:i/>
          <w:color w:val="000000" w:themeColor="text1"/>
        </w:rPr>
        <w:t xml:space="preserve"> All Programs</w:t>
      </w:r>
    </w:p>
    <w:tbl>
      <w:tblPr>
        <w:tblStyle w:val="TableGrid1"/>
        <w:tblW w:w="133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3390"/>
        <w:gridCol w:w="2205"/>
        <w:gridCol w:w="1998"/>
        <w:gridCol w:w="1922"/>
        <w:gridCol w:w="1097"/>
      </w:tblGrid>
      <w:tr w:rsidR="008645CE" w:rsidRPr="00950DC0" w14:paraId="00198154" w14:textId="77777777" w:rsidTr="008645CE">
        <w:trPr>
          <w:cantSplit/>
          <w:trHeight w:val="288"/>
          <w:jc w:val="center"/>
        </w:trPr>
        <w:tc>
          <w:tcPr>
            <w:tcW w:w="2725" w:type="dxa"/>
          </w:tcPr>
          <w:p w14:paraId="1E312107" w14:textId="77777777" w:rsidR="00D402BB" w:rsidRPr="00950DC0" w:rsidRDefault="00D402BB" w:rsidP="00D402BB">
            <w:pPr>
              <w:tabs>
                <w:tab w:val="left" w:pos="1710"/>
              </w:tabs>
              <w:rPr>
                <w:rFonts w:cs="Times New Roman"/>
                <w:color w:val="000000" w:themeColor="text1"/>
                <w:sz w:val="20"/>
                <w:szCs w:val="22"/>
              </w:rPr>
            </w:pPr>
            <w:r w:rsidRPr="00950DC0">
              <w:rPr>
                <w:rFonts w:cs="Times New Roman"/>
                <w:color w:val="000000" w:themeColor="text1"/>
                <w:sz w:val="20"/>
                <w:szCs w:val="22"/>
              </w:rPr>
              <w:t>Objective</w:t>
            </w:r>
          </w:p>
        </w:tc>
        <w:tc>
          <w:tcPr>
            <w:tcW w:w="3390" w:type="dxa"/>
          </w:tcPr>
          <w:p w14:paraId="5DCCD36C" w14:textId="77777777" w:rsidR="00D402BB" w:rsidRPr="00950DC0" w:rsidRDefault="00D402BB" w:rsidP="00D402BB">
            <w:pPr>
              <w:tabs>
                <w:tab w:val="left" w:pos="1710"/>
              </w:tabs>
              <w:rPr>
                <w:rFonts w:cs="Times New Roman"/>
                <w:color w:val="000000" w:themeColor="text1"/>
                <w:sz w:val="20"/>
                <w:szCs w:val="22"/>
              </w:rPr>
            </w:pPr>
            <w:r w:rsidRPr="00950DC0">
              <w:rPr>
                <w:rFonts w:cs="Times New Roman"/>
                <w:color w:val="000000" w:themeColor="text1"/>
                <w:sz w:val="20"/>
                <w:szCs w:val="22"/>
              </w:rPr>
              <w:t>Measure</w:t>
            </w:r>
          </w:p>
        </w:tc>
        <w:tc>
          <w:tcPr>
            <w:tcW w:w="2205" w:type="dxa"/>
          </w:tcPr>
          <w:p w14:paraId="15D7B3D3" w14:textId="77777777" w:rsidR="00D402BB" w:rsidRPr="00950DC0" w:rsidRDefault="00D402BB" w:rsidP="00D402BB">
            <w:pPr>
              <w:tabs>
                <w:tab w:val="left" w:pos="1710"/>
              </w:tabs>
              <w:rPr>
                <w:rFonts w:cs="Times New Roman"/>
                <w:color w:val="000000" w:themeColor="text1"/>
                <w:sz w:val="20"/>
                <w:szCs w:val="22"/>
              </w:rPr>
            </w:pPr>
            <w:r w:rsidRPr="00950DC0">
              <w:rPr>
                <w:rFonts w:cs="Times New Roman"/>
                <w:color w:val="000000" w:themeColor="text1"/>
                <w:sz w:val="20"/>
                <w:szCs w:val="22"/>
              </w:rPr>
              <w:t>Data Source</w:t>
            </w:r>
          </w:p>
        </w:tc>
        <w:tc>
          <w:tcPr>
            <w:tcW w:w="5017" w:type="dxa"/>
            <w:gridSpan w:val="3"/>
          </w:tcPr>
          <w:p w14:paraId="0F1A541C" w14:textId="28D906BD" w:rsidR="00D402BB" w:rsidRPr="00950DC0" w:rsidRDefault="00D402BB" w:rsidP="00D402BB">
            <w:pPr>
              <w:tabs>
                <w:tab w:val="left" w:pos="1710"/>
              </w:tabs>
              <w:rPr>
                <w:rFonts w:cs="Times New Roman"/>
                <w:color w:val="000000" w:themeColor="text1"/>
                <w:sz w:val="20"/>
                <w:szCs w:val="22"/>
              </w:rPr>
            </w:pPr>
            <w:r w:rsidRPr="00950DC0">
              <w:rPr>
                <w:rFonts w:cs="Times New Roman"/>
                <w:color w:val="000000" w:themeColor="text1"/>
                <w:sz w:val="20"/>
                <w:szCs w:val="22"/>
              </w:rPr>
              <w:t>Goal</w:t>
            </w:r>
            <w:r w:rsidR="00530DF8" w:rsidRPr="00950DC0">
              <w:rPr>
                <w:rFonts w:cs="Times New Roman"/>
                <w:color w:val="000000" w:themeColor="text1"/>
                <w:sz w:val="20"/>
                <w:szCs w:val="22"/>
              </w:rPr>
              <w:t xml:space="preserve">                 </w:t>
            </w:r>
            <w:r w:rsidR="00950DC0">
              <w:rPr>
                <w:rFonts w:cs="Times New Roman"/>
                <w:color w:val="000000" w:themeColor="text1"/>
                <w:sz w:val="20"/>
                <w:szCs w:val="22"/>
              </w:rPr>
              <w:t xml:space="preserve">       </w:t>
            </w:r>
            <w:r w:rsidR="00530DF8" w:rsidRPr="00950DC0">
              <w:rPr>
                <w:rFonts w:cs="Times New Roman"/>
                <w:color w:val="000000" w:themeColor="text1"/>
                <w:sz w:val="20"/>
                <w:szCs w:val="22"/>
              </w:rPr>
              <w:t xml:space="preserve">      </w:t>
            </w:r>
            <w:r w:rsidR="00F77489">
              <w:rPr>
                <w:rFonts w:cs="Times New Roman"/>
                <w:color w:val="000000" w:themeColor="text1"/>
                <w:sz w:val="20"/>
                <w:szCs w:val="22"/>
              </w:rPr>
              <w:t xml:space="preserve">     </w:t>
            </w:r>
            <w:r w:rsidR="00530DF8" w:rsidRPr="00950DC0">
              <w:rPr>
                <w:rFonts w:cs="Times New Roman"/>
                <w:color w:val="000000" w:themeColor="text1"/>
                <w:sz w:val="20"/>
                <w:szCs w:val="22"/>
              </w:rPr>
              <w:t>2016</w:t>
            </w:r>
            <w:r w:rsidR="003316A0" w:rsidRPr="00950DC0">
              <w:rPr>
                <w:rFonts w:cs="Times New Roman"/>
                <w:color w:val="000000" w:themeColor="text1"/>
                <w:sz w:val="20"/>
                <w:szCs w:val="22"/>
              </w:rPr>
              <w:t xml:space="preserve">           </w:t>
            </w:r>
            <w:r w:rsidR="00F77489">
              <w:rPr>
                <w:rFonts w:cs="Times New Roman"/>
                <w:color w:val="000000" w:themeColor="text1"/>
                <w:sz w:val="20"/>
                <w:szCs w:val="22"/>
              </w:rPr>
              <w:t xml:space="preserve">                      </w:t>
            </w:r>
            <w:r w:rsidR="003316A0" w:rsidRPr="00950DC0">
              <w:rPr>
                <w:rFonts w:cs="Times New Roman"/>
                <w:color w:val="000000" w:themeColor="text1"/>
                <w:sz w:val="20"/>
                <w:szCs w:val="22"/>
              </w:rPr>
              <w:t>2015</w:t>
            </w:r>
          </w:p>
        </w:tc>
      </w:tr>
      <w:tr w:rsidR="008645CE" w:rsidRPr="00950DC0" w14:paraId="17A5C1D1" w14:textId="77777777" w:rsidTr="0086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9"/>
          <w:jc w:val="center"/>
        </w:trPr>
        <w:tc>
          <w:tcPr>
            <w:tcW w:w="2725" w:type="dxa"/>
            <w:vAlign w:val="center"/>
          </w:tcPr>
          <w:p w14:paraId="6D832E1B" w14:textId="77777777" w:rsidR="00530DF8" w:rsidRPr="00950DC0" w:rsidRDefault="00530DF8" w:rsidP="008645CE">
            <w:pPr>
              <w:rPr>
                <w:rFonts w:cs="Times New Roman"/>
                <w:color w:val="000000" w:themeColor="text1"/>
                <w:sz w:val="20"/>
                <w:szCs w:val="22"/>
              </w:rPr>
            </w:pPr>
            <w:r w:rsidRPr="00950DC0">
              <w:rPr>
                <w:rFonts w:cs="Times"/>
                <w:color w:val="000000" w:themeColor="text1"/>
                <w:sz w:val="20"/>
                <w:szCs w:val="22"/>
              </w:rPr>
              <w:t>Fund new innovation through increased fundraising</w:t>
            </w:r>
          </w:p>
        </w:tc>
        <w:tc>
          <w:tcPr>
            <w:tcW w:w="3390" w:type="dxa"/>
            <w:vAlign w:val="center"/>
          </w:tcPr>
          <w:p w14:paraId="5C8CC3A9" w14:textId="77777777" w:rsidR="00530DF8" w:rsidRPr="00950DC0" w:rsidRDefault="00530DF8" w:rsidP="008645CE">
            <w:pPr>
              <w:rPr>
                <w:rFonts w:cs="Times New Roman"/>
                <w:color w:val="000000" w:themeColor="text1"/>
                <w:sz w:val="20"/>
                <w:szCs w:val="22"/>
              </w:rPr>
            </w:pPr>
            <w:r w:rsidRPr="00950DC0">
              <w:rPr>
                <w:rFonts w:cs="Times"/>
                <w:color w:val="000000" w:themeColor="text1"/>
                <w:sz w:val="20"/>
                <w:szCs w:val="22"/>
              </w:rPr>
              <w:t>% increase of unrestricted fundraised dollars</w:t>
            </w:r>
          </w:p>
        </w:tc>
        <w:tc>
          <w:tcPr>
            <w:tcW w:w="2205" w:type="dxa"/>
            <w:vAlign w:val="center"/>
          </w:tcPr>
          <w:p w14:paraId="1F3B09A1" w14:textId="77777777" w:rsidR="00530DF8" w:rsidRPr="00950DC0" w:rsidRDefault="00530DF8" w:rsidP="008645CE">
            <w:pPr>
              <w:rPr>
                <w:rFonts w:cs="Times New Roman"/>
                <w:color w:val="000000" w:themeColor="text1"/>
                <w:sz w:val="20"/>
                <w:szCs w:val="22"/>
              </w:rPr>
            </w:pPr>
            <w:r w:rsidRPr="00950DC0">
              <w:rPr>
                <w:rFonts w:cs="Times"/>
                <w:color w:val="000000" w:themeColor="text1"/>
                <w:sz w:val="20"/>
                <w:szCs w:val="22"/>
              </w:rPr>
              <w:t>Accounting Department – Financial Audit</w:t>
            </w:r>
          </w:p>
        </w:tc>
        <w:tc>
          <w:tcPr>
            <w:tcW w:w="1998" w:type="dxa"/>
            <w:shd w:val="clear" w:color="auto" w:fill="auto"/>
            <w:vAlign w:val="center"/>
          </w:tcPr>
          <w:p w14:paraId="36ED3A28" w14:textId="77777777" w:rsidR="00530DF8" w:rsidRPr="00950DC0" w:rsidRDefault="00530DF8" w:rsidP="008645CE">
            <w:pPr>
              <w:rPr>
                <w:rFonts w:cs="Times New Roman"/>
                <w:color w:val="000000" w:themeColor="text1"/>
                <w:sz w:val="20"/>
                <w:szCs w:val="22"/>
              </w:rPr>
            </w:pPr>
            <w:r w:rsidRPr="00950DC0">
              <w:rPr>
                <w:rFonts w:cs="Times"/>
                <w:color w:val="000000" w:themeColor="text1"/>
                <w:sz w:val="20"/>
                <w:szCs w:val="22"/>
              </w:rPr>
              <w:t>Increase of 10%</w:t>
            </w:r>
          </w:p>
        </w:tc>
        <w:tc>
          <w:tcPr>
            <w:tcW w:w="1922" w:type="dxa"/>
            <w:shd w:val="clear" w:color="auto" w:fill="auto"/>
            <w:vAlign w:val="center"/>
          </w:tcPr>
          <w:p w14:paraId="45DCF41C" w14:textId="77777777" w:rsidR="00530DF8" w:rsidRPr="008645CE" w:rsidRDefault="008645CE" w:rsidP="008645CE">
            <w:pPr>
              <w:rPr>
                <w:rFonts w:cs="Times New Roman"/>
                <w:color w:val="000000" w:themeColor="text1"/>
                <w:sz w:val="20"/>
                <w:szCs w:val="22"/>
              </w:rPr>
            </w:pPr>
            <w:r w:rsidRPr="008645CE">
              <w:rPr>
                <w:rFonts w:cs="Times New Roman"/>
                <w:color w:val="000000" w:themeColor="text1"/>
                <w:sz w:val="20"/>
                <w:szCs w:val="22"/>
              </w:rPr>
              <w:t>31% increase</w:t>
            </w:r>
            <w:r>
              <w:rPr>
                <w:rFonts w:cs="Times New Roman"/>
                <w:color w:val="000000" w:themeColor="text1"/>
                <w:sz w:val="20"/>
                <w:szCs w:val="22"/>
              </w:rPr>
              <w:t xml:space="preserve"> -</w:t>
            </w:r>
          </w:p>
          <w:p w14:paraId="488DBF5F" w14:textId="77777777" w:rsidR="008645CE" w:rsidRPr="008645CE" w:rsidRDefault="008645CE" w:rsidP="008645CE">
            <w:pPr>
              <w:rPr>
                <w:rFonts w:cs="Times New Roman"/>
                <w:color w:val="000000" w:themeColor="text1"/>
                <w:sz w:val="20"/>
                <w:szCs w:val="22"/>
              </w:rPr>
            </w:pPr>
            <w:r w:rsidRPr="008645CE">
              <w:rPr>
                <w:rFonts w:cs="Times New Roman"/>
                <w:color w:val="000000" w:themeColor="text1"/>
                <w:sz w:val="20"/>
                <w:szCs w:val="22"/>
              </w:rPr>
              <w:t>$91,396</w:t>
            </w:r>
          </w:p>
        </w:tc>
        <w:tc>
          <w:tcPr>
            <w:tcW w:w="1097" w:type="dxa"/>
            <w:shd w:val="clear" w:color="auto" w:fill="auto"/>
            <w:vAlign w:val="center"/>
          </w:tcPr>
          <w:p w14:paraId="00F37A41" w14:textId="77777777" w:rsidR="00530DF8" w:rsidRPr="00950DC0" w:rsidRDefault="00530DF8" w:rsidP="008645CE">
            <w:pPr>
              <w:rPr>
                <w:rFonts w:cs="Times New Roman"/>
                <w:color w:val="000000" w:themeColor="text1"/>
                <w:sz w:val="20"/>
                <w:szCs w:val="22"/>
              </w:rPr>
            </w:pPr>
            <w:r w:rsidRPr="00950DC0">
              <w:rPr>
                <w:rFonts w:cs="Times New Roman"/>
                <w:color w:val="000000" w:themeColor="text1"/>
                <w:sz w:val="20"/>
                <w:szCs w:val="22"/>
              </w:rPr>
              <w:t>$69,745</w:t>
            </w:r>
          </w:p>
        </w:tc>
      </w:tr>
      <w:tr w:rsidR="008645CE" w:rsidRPr="00950DC0" w14:paraId="0B12885B" w14:textId="77777777" w:rsidTr="0086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5"/>
          <w:jc w:val="center"/>
        </w:trPr>
        <w:tc>
          <w:tcPr>
            <w:tcW w:w="2725" w:type="dxa"/>
            <w:vAlign w:val="center"/>
          </w:tcPr>
          <w:p w14:paraId="4D093D3A" w14:textId="77777777" w:rsidR="00530DF8" w:rsidRPr="00950DC0" w:rsidRDefault="00530DF8" w:rsidP="008645CE">
            <w:pPr>
              <w:rPr>
                <w:rFonts w:cs="Times New Roman"/>
                <w:color w:val="000000" w:themeColor="text1"/>
                <w:sz w:val="20"/>
                <w:szCs w:val="22"/>
              </w:rPr>
            </w:pPr>
            <w:r w:rsidRPr="00950DC0">
              <w:rPr>
                <w:rFonts w:cs="Times"/>
                <w:color w:val="000000" w:themeColor="text1"/>
                <w:sz w:val="20"/>
                <w:szCs w:val="22"/>
              </w:rPr>
              <w:t>Ensure long term financial viability as a business</w:t>
            </w:r>
          </w:p>
        </w:tc>
        <w:tc>
          <w:tcPr>
            <w:tcW w:w="3390" w:type="dxa"/>
            <w:shd w:val="clear" w:color="auto" w:fill="auto"/>
            <w:vAlign w:val="center"/>
          </w:tcPr>
          <w:p w14:paraId="767EB84A" w14:textId="77777777" w:rsidR="00530DF8" w:rsidRPr="00950DC0" w:rsidRDefault="00530DF8" w:rsidP="008645CE">
            <w:pPr>
              <w:rPr>
                <w:rFonts w:cs="Times New Roman"/>
                <w:color w:val="000000" w:themeColor="text1"/>
                <w:sz w:val="20"/>
                <w:szCs w:val="22"/>
              </w:rPr>
            </w:pPr>
            <w:r w:rsidRPr="00950DC0">
              <w:rPr>
                <w:rFonts w:cs="Times"/>
                <w:color w:val="000000" w:themeColor="text1"/>
                <w:sz w:val="20"/>
                <w:szCs w:val="22"/>
              </w:rPr>
              <w:t>Maintain liquidity with current ratio (current assets/current liabilities)</w:t>
            </w:r>
          </w:p>
        </w:tc>
        <w:tc>
          <w:tcPr>
            <w:tcW w:w="2205" w:type="dxa"/>
            <w:shd w:val="clear" w:color="auto" w:fill="auto"/>
            <w:vAlign w:val="center"/>
          </w:tcPr>
          <w:p w14:paraId="7670EBB6" w14:textId="77777777" w:rsidR="00530DF8" w:rsidRPr="00950DC0" w:rsidRDefault="00530DF8" w:rsidP="008645CE">
            <w:pPr>
              <w:rPr>
                <w:rFonts w:cs="Times New Roman"/>
                <w:color w:val="000000" w:themeColor="text1"/>
                <w:sz w:val="20"/>
                <w:szCs w:val="22"/>
              </w:rPr>
            </w:pPr>
            <w:r w:rsidRPr="00950DC0">
              <w:rPr>
                <w:rFonts w:cs="Times"/>
                <w:color w:val="000000" w:themeColor="text1"/>
                <w:sz w:val="20"/>
                <w:szCs w:val="22"/>
              </w:rPr>
              <w:t>Accounting Department</w:t>
            </w:r>
          </w:p>
        </w:tc>
        <w:tc>
          <w:tcPr>
            <w:tcW w:w="1998" w:type="dxa"/>
            <w:shd w:val="clear" w:color="auto" w:fill="auto"/>
            <w:vAlign w:val="center"/>
          </w:tcPr>
          <w:p w14:paraId="650F96A2" w14:textId="77777777" w:rsidR="00530DF8" w:rsidRPr="00467154" w:rsidRDefault="00530DF8" w:rsidP="00467154">
            <w:pPr>
              <w:rPr>
                <w:sz w:val="20"/>
                <w:szCs w:val="20"/>
              </w:rPr>
            </w:pPr>
            <w:r w:rsidRPr="00467154">
              <w:rPr>
                <w:sz w:val="20"/>
                <w:szCs w:val="20"/>
              </w:rPr>
              <w:t>At or above 2</w:t>
            </w:r>
          </w:p>
        </w:tc>
        <w:tc>
          <w:tcPr>
            <w:tcW w:w="1922" w:type="dxa"/>
            <w:shd w:val="clear" w:color="auto" w:fill="auto"/>
            <w:vAlign w:val="center"/>
          </w:tcPr>
          <w:p w14:paraId="2212A5E3" w14:textId="77777777" w:rsidR="00530DF8" w:rsidRPr="008645CE" w:rsidRDefault="008645CE" w:rsidP="008645CE">
            <w:pPr>
              <w:rPr>
                <w:sz w:val="20"/>
                <w:szCs w:val="20"/>
              </w:rPr>
            </w:pPr>
            <w:r w:rsidRPr="008645CE">
              <w:rPr>
                <w:sz w:val="20"/>
                <w:szCs w:val="20"/>
              </w:rPr>
              <w:t>1.57</w:t>
            </w:r>
          </w:p>
        </w:tc>
        <w:tc>
          <w:tcPr>
            <w:tcW w:w="1097" w:type="dxa"/>
            <w:shd w:val="clear" w:color="auto" w:fill="auto"/>
            <w:vAlign w:val="center"/>
          </w:tcPr>
          <w:p w14:paraId="4072B18F" w14:textId="77777777" w:rsidR="00530DF8" w:rsidRPr="008645CE" w:rsidRDefault="00530DF8" w:rsidP="008645CE">
            <w:pPr>
              <w:rPr>
                <w:sz w:val="20"/>
                <w:szCs w:val="20"/>
              </w:rPr>
            </w:pPr>
            <w:r w:rsidRPr="008645CE">
              <w:rPr>
                <w:sz w:val="20"/>
                <w:szCs w:val="20"/>
              </w:rPr>
              <w:t>1.5</w:t>
            </w:r>
          </w:p>
        </w:tc>
      </w:tr>
      <w:tr w:rsidR="008645CE" w:rsidRPr="00950DC0" w14:paraId="113696BF" w14:textId="77777777" w:rsidTr="0086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74"/>
          <w:jc w:val="center"/>
        </w:trPr>
        <w:tc>
          <w:tcPr>
            <w:tcW w:w="2725" w:type="dxa"/>
            <w:vAlign w:val="center"/>
          </w:tcPr>
          <w:p w14:paraId="6105B085" w14:textId="77777777" w:rsidR="00530DF8" w:rsidRPr="00950DC0" w:rsidRDefault="00530DF8" w:rsidP="008645CE">
            <w:pPr>
              <w:rPr>
                <w:rFonts w:cs="Times New Roman"/>
                <w:color w:val="000000" w:themeColor="text1"/>
                <w:sz w:val="20"/>
                <w:szCs w:val="22"/>
              </w:rPr>
            </w:pPr>
            <w:r w:rsidRPr="00950DC0">
              <w:rPr>
                <w:rFonts w:cs="Times"/>
                <w:color w:val="000000" w:themeColor="text1"/>
                <w:sz w:val="20"/>
                <w:szCs w:val="22"/>
              </w:rPr>
              <w:t>Ensure long term financial viability of Employment Services</w:t>
            </w:r>
          </w:p>
        </w:tc>
        <w:tc>
          <w:tcPr>
            <w:tcW w:w="3390" w:type="dxa"/>
            <w:shd w:val="clear" w:color="auto" w:fill="auto"/>
            <w:vAlign w:val="center"/>
          </w:tcPr>
          <w:p w14:paraId="3251D7A0" w14:textId="77777777" w:rsidR="00530DF8" w:rsidRPr="00950DC0" w:rsidRDefault="00530DF8" w:rsidP="008645CE">
            <w:pPr>
              <w:rPr>
                <w:rFonts w:ascii="Calibri" w:hAnsi="Calibri" w:cs="Times New Roman"/>
                <w:color w:val="000000" w:themeColor="text1"/>
                <w:sz w:val="20"/>
                <w:szCs w:val="22"/>
              </w:rPr>
            </w:pPr>
            <w:r w:rsidRPr="00950DC0">
              <w:rPr>
                <w:rFonts w:cs="Times"/>
                <w:color w:val="000000" w:themeColor="text1"/>
                <w:sz w:val="20"/>
                <w:szCs w:val="22"/>
              </w:rPr>
              <w:t>Diversification of revenue by adding an additional funding stream</w:t>
            </w:r>
          </w:p>
        </w:tc>
        <w:tc>
          <w:tcPr>
            <w:tcW w:w="2205" w:type="dxa"/>
            <w:shd w:val="clear" w:color="auto" w:fill="auto"/>
            <w:vAlign w:val="center"/>
          </w:tcPr>
          <w:p w14:paraId="08C9F1E4" w14:textId="77777777" w:rsidR="00530DF8" w:rsidRPr="00950DC0" w:rsidRDefault="00530DF8" w:rsidP="008645CE">
            <w:pPr>
              <w:rPr>
                <w:rFonts w:cs="Times New Roman"/>
                <w:color w:val="000000" w:themeColor="text1"/>
                <w:sz w:val="20"/>
                <w:szCs w:val="22"/>
              </w:rPr>
            </w:pPr>
            <w:r w:rsidRPr="00950DC0">
              <w:rPr>
                <w:rFonts w:cs="Times"/>
                <w:color w:val="000000" w:themeColor="text1"/>
                <w:sz w:val="20"/>
                <w:szCs w:val="22"/>
              </w:rPr>
              <w:t>Accounting Department</w:t>
            </w:r>
          </w:p>
        </w:tc>
        <w:tc>
          <w:tcPr>
            <w:tcW w:w="1998" w:type="dxa"/>
            <w:shd w:val="clear" w:color="auto" w:fill="auto"/>
            <w:vAlign w:val="center"/>
          </w:tcPr>
          <w:p w14:paraId="4651665C" w14:textId="77777777" w:rsidR="00530DF8" w:rsidRPr="00F77489" w:rsidRDefault="00530DF8" w:rsidP="00F77489">
            <w:pPr>
              <w:rPr>
                <w:sz w:val="21"/>
                <w:szCs w:val="21"/>
              </w:rPr>
            </w:pPr>
            <w:r w:rsidRPr="00F77489">
              <w:rPr>
                <w:sz w:val="21"/>
                <w:szCs w:val="21"/>
              </w:rPr>
              <w:t>Add one new funding stream</w:t>
            </w:r>
          </w:p>
        </w:tc>
        <w:tc>
          <w:tcPr>
            <w:tcW w:w="1922" w:type="dxa"/>
            <w:shd w:val="clear" w:color="auto" w:fill="auto"/>
            <w:vAlign w:val="center"/>
          </w:tcPr>
          <w:p w14:paraId="3BD0A98B" w14:textId="34B63CFF" w:rsidR="00530DF8" w:rsidRPr="00F77489" w:rsidRDefault="008645CE" w:rsidP="00F77489">
            <w:pPr>
              <w:rPr>
                <w:sz w:val="21"/>
                <w:szCs w:val="21"/>
              </w:rPr>
            </w:pPr>
            <w:r w:rsidRPr="00F77489">
              <w:rPr>
                <w:sz w:val="21"/>
                <w:szCs w:val="21"/>
              </w:rPr>
              <w:t>in process</w:t>
            </w:r>
            <w:r w:rsidR="00987F64">
              <w:rPr>
                <w:rStyle w:val="FootnoteReference"/>
                <w:sz w:val="21"/>
                <w:szCs w:val="21"/>
              </w:rPr>
              <w:footnoteReference w:id="10"/>
            </w:r>
          </w:p>
        </w:tc>
        <w:tc>
          <w:tcPr>
            <w:tcW w:w="1097" w:type="dxa"/>
            <w:shd w:val="clear" w:color="auto" w:fill="auto"/>
            <w:vAlign w:val="center"/>
          </w:tcPr>
          <w:p w14:paraId="4F051655" w14:textId="77777777" w:rsidR="00530DF8" w:rsidRPr="00950DC0" w:rsidRDefault="00530DF8" w:rsidP="008645CE">
            <w:pPr>
              <w:spacing w:after="200"/>
              <w:rPr>
                <w:rFonts w:cs="Times New Roman"/>
                <w:color w:val="000000" w:themeColor="text1"/>
                <w:sz w:val="20"/>
                <w:szCs w:val="22"/>
              </w:rPr>
            </w:pPr>
            <w:r w:rsidRPr="00950DC0">
              <w:rPr>
                <w:rFonts w:cs="Times New Roman"/>
                <w:color w:val="000000" w:themeColor="text1"/>
                <w:sz w:val="20"/>
                <w:szCs w:val="22"/>
              </w:rPr>
              <w:t>N/A</w:t>
            </w:r>
          </w:p>
        </w:tc>
      </w:tr>
      <w:tr w:rsidR="008645CE" w:rsidRPr="00950DC0" w14:paraId="5C9DC8AF" w14:textId="77777777" w:rsidTr="0086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48"/>
          <w:jc w:val="center"/>
        </w:trPr>
        <w:tc>
          <w:tcPr>
            <w:tcW w:w="2725" w:type="dxa"/>
            <w:vAlign w:val="center"/>
          </w:tcPr>
          <w:p w14:paraId="7641C505" w14:textId="77777777" w:rsidR="00530DF8" w:rsidRPr="00950DC0" w:rsidRDefault="00530DF8" w:rsidP="008645CE">
            <w:pPr>
              <w:rPr>
                <w:rFonts w:cs="Times New Roman"/>
                <w:color w:val="000000" w:themeColor="text1"/>
                <w:sz w:val="20"/>
                <w:szCs w:val="22"/>
              </w:rPr>
            </w:pPr>
            <w:r w:rsidRPr="00950DC0">
              <w:rPr>
                <w:rFonts w:cs="Times"/>
                <w:color w:val="000000" w:themeColor="text1"/>
                <w:sz w:val="20"/>
                <w:szCs w:val="22"/>
              </w:rPr>
              <w:t>Move Employment Program toward financial self sufficiency</w:t>
            </w:r>
          </w:p>
        </w:tc>
        <w:tc>
          <w:tcPr>
            <w:tcW w:w="3390" w:type="dxa"/>
            <w:shd w:val="clear" w:color="auto" w:fill="auto"/>
            <w:vAlign w:val="center"/>
          </w:tcPr>
          <w:p w14:paraId="54305464" w14:textId="77777777" w:rsidR="00530DF8" w:rsidRPr="00950DC0" w:rsidRDefault="00530DF8" w:rsidP="008645CE">
            <w:pPr>
              <w:rPr>
                <w:rFonts w:ascii="Calibri" w:hAnsi="Calibri" w:cs="Times New Roman"/>
                <w:color w:val="000000" w:themeColor="text1"/>
                <w:sz w:val="20"/>
                <w:szCs w:val="22"/>
              </w:rPr>
            </w:pPr>
            <w:r w:rsidRPr="00950DC0">
              <w:rPr>
                <w:rFonts w:cs="Times"/>
                <w:color w:val="000000" w:themeColor="text1"/>
                <w:sz w:val="20"/>
                <w:szCs w:val="22"/>
              </w:rPr>
              <w:t>Decrease program cost for the Employment Services Program</w:t>
            </w:r>
          </w:p>
        </w:tc>
        <w:tc>
          <w:tcPr>
            <w:tcW w:w="2205" w:type="dxa"/>
            <w:shd w:val="clear" w:color="auto" w:fill="auto"/>
            <w:vAlign w:val="center"/>
          </w:tcPr>
          <w:p w14:paraId="5D2258AB" w14:textId="77777777" w:rsidR="00530DF8" w:rsidRPr="00950DC0" w:rsidRDefault="00530DF8" w:rsidP="008645CE">
            <w:pPr>
              <w:rPr>
                <w:rFonts w:cs="Times New Roman"/>
                <w:color w:val="000000" w:themeColor="text1"/>
                <w:sz w:val="20"/>
                <w:szCs w:val="22"/>
              </w:rPr>
            </w:pPr>
            <w:r w:rsidRPr="00950DC0">
              <w:rPr>
                <w:rFonts w:cs="Times"/>
                <w:color w:val="000000" w:themeColor="text1"/>
                <w:sz w:val="20"/>
                <w:szCs w:val="22"/>
              </w:rPr>
              <w:t>Accounting Department – Financial Audit</w:t>
            </w:r>
          </w:p>
        </w:tc>
        <w:tc>
          <w:tcPr>
            <w:tcW w:w="1998" w:type="dxa"/>
            <w:shd w:val="clear" w:color="auto" w:fill="auto"/>
            <w:vAlign w:val="center"/>
          </w:tcPr>
          <w:p w14:paraId="09B077E2" w14:textId="33FAE1CB" w:rsidR="00530DF8" w:rsidRPr="00F77489" w:rsidRDefault="00530DF8" w:rsidP="00F77489">
            <w:pPr>
              <w:rPr>
                <w:sz w:val="20"/>
                <w:szCs w:val="20"/>
              </w:rPr>
            </w:pPr>
            <w:r w:rsidRPr="00F77489">
              <w:rPr>
                <w:sz w:val="20"/>
                <w:szCs w:val="20"/>
              </w:rPr>
              <w:t>Reduce overall cost of program to agency by 12%</w:t>
            </w:r>
            <w:r w:rsidR="00BF62D5">
              <w:rPr>
                <w:rStyle w:val="FootnoteReference"/>
                <w:sz w:val="20"/>
                <w:szCs w:val="20"/>
              </w:rPr>
              <w:footnoteReference w:id="11"/>
            </w:r>
            <w:r w:rsidRPr="00F77489">
              <w:rPr>
                <w:sz w:val="20"/>
                <w:szCs w:val="20"/>
              </w:rPr>
              <w:t xml:space="preserve"> in 2016</w:t>
            </w:r>
          </w:p>
        </w:tc>
        <w:tc>
          <w:tcPr>
            <w:tcW w:w="1922" w:type="dxa"/>
            <w:shd w:val="clear" w:color="auto" w:fill="auto"/>
            <w:vAlign w:val="center"/>
          </w:tcPr>
          <w:p w14:paraId="51F3D1D2" w14:textId="77777777" w:rsidR="00530DF8" w:rsidRPr="008645CE" w:rsidRDefault="008645CE" w:rsidP="008645CE">
            <w:pPr>
              <w:spacing w:after="200"/>
              <w:contextualSpacing/>
              <w:rPr>
                <w:rFonts w:cs="Times New Roman"/>
                <w:color w:val="000000" w:themeColor="text1"/>
                <w:sz w:val="20"/>
                <w:szCs w:val="22"/>
              </w:rPr>
            </w:pPr>
            <w:r w:rsidRPr="008645CE">
              <w:rPr>
                <w:rFonts w:cs="Times New Roman"/>
                <w:color w:val="000000" w:themeColor="text1"/>
                <w:sz w:val="20"/>
                <w:szCs w:val="22"/>
              </w:rPr>
              <w:t>45% reduction</w:t>
            </w:r>
            <w:r>
              <w:rPr>
                <w:rFonts w:cs="Times New Roman"/>
                <w:color w:val="000000" w:themeColor="text1"/>
                <w:sz w:val="20"/>
                <w:szCs w:val="22"/>
              </w:rPr>
              <w:t xml:space="preserve"> - </w:t>
            </w:r>
          </w:p>
          <w:p w14:paraId="11C55263" w14:textId="77777777" w:rsidR="008645CE" w:rsidRPr="008645CE" w:rsidRDefault="008645CE" w:rsidP="008645CE">
            <w:pPr>
              <w:spacing w:after="200"/>
              <w:contextualSpacing/>
              <w:rPr>
                <w:rFonts w:cs="Times New Roman"/>
                <w:color w:val="000000" w:themeColor="text1"/>
                <w:sz w:val="20"/>
                <w:szCs w:val="22"/>
              </w:rPr>
            </w:pPr>
            <w:r w:rsidRPr="008645CE">
              <w:rPr>
                <w:rFonts w:cs="Times New Roman"/>
                <w:color w:val="000000" w:themeColor="text1"/>
                <w:sz w:val="20"/>
                <w:szCs w:val="22"/>
              </w:rPr>
              <w:t>($432,961)</w:t>
            </w:r>
          </w:p>
        </w:tc>
        <w:tc>
          <w:tcPr>
            <w:tcW w:w="1097" w:type="dxa"/>
            <w:shd w:val="clear" w:color="auto" w:fill="auto"/>
            <w:vAlign w:val="center"/>
          </w:tcPr>
          <w:p w14:paraId="59F6656C" w14:textId="77777777" w:rsidR="00530DF8" w:rsidRPr="00950DC0" w:rsidRDefault="00530DF8" w:rsidP="008645CE">
            <w:pPr>
              <w:spacing w:after="200"/>
              <w:rPr>
                <w:rFonts w:cs="Times New Roman"/>
                <w:color w:val="000000" w:themeColor="text1"/>
                <w:sz w:val="20"/>
                <w:szCs w:val="22"/>
              </w:rPr>
            </w:pPr>
            <w:r w:rsidRPr="00950DC0">
              <w:rPr>
                <w:rFonts w:cs="Times New Roman"/>
                <w:color w:val="000000" w:themeColor="text1"/>
                <w:sz w:val="20"/>
                <w:szCs w:val="22"/>
              </w:rPr>
              <w:t>($784,575)</w:t>
            </w:r>
          </w:p>
        </w:tc>
      </w:tr>
    </w:tbl>
    <w:p w14:paraId="2C28C35B" w14:textId="77777777" w:rsidR="00D402BB" w:rsidRPr="0041346C" w:rsidRDefault="00D402BB" w:rsidP="003316A0">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themeColor="text1"/>
          <w:sz w:val="24"/>
          <w:szCs w:val="24"/>
        </w:rPr>
        <w:sectPr w:rsidR="00D402BB" w:rsidRPr="0041346C" w:rsidSect="00950DC0">
          <w:headerReference w:type="default" r:id="rId24"/>
          <w:pgSz w:w="15840" w:h="12240" w:orient="landscape"/>
          <w:pgMar w:top="810" w:right="1440" w:bottom="450" w:left="1260" w:header="450" w:footer="468" w:gutter="0"/>
          <w:cols w:space="720"/>
          <w:docGrid w:linePitch="360"/>
        </w:sectPr>
      </w:pPr>
    </w:p>
    <w:p w14:paraId="32DB5579" w14:textId="77777777" w:rsidR="00483442" w:rsidRPr="0041346C" w:rsidRDefault="00483442" w:rsidP="00A6530C">
      <w:pPr>
        <w:pStyle w:val="Heading1"/>
      </w:pPr>
      <w:bookmarkStart w:id="10" w:name="_Toc488325552"/>
      <w:bookmarkStart w:id="11" w:name="SAI"/>
      <w:r w:rsidRPr="0041346C">
        <w:lastRenderedPageBreak/>
        <w:t>SERVICE ACCESS</w:t>
      </w:r>
      <w:r w:rsidR="002D5637" w:rsidRPr="0041346C">
        <w:t xml:space="preserve"> IMPROVEMENTS</w:t>
      </w:r>
      <w:bookmarkEnd w:id="10"/>
    </w:p>
    <w:bookmarkEnd w:id="11"/>
    <w:p w14:paraId="236ACD83" w14:textId="77777777" w:rsidR="006D4201" w:rsidRDefault="0056721B" w:rsidP="003E7856">
      <w:pPr>
        <w:pStyle w:val="ListParagraph"/>
        <w:ind w:left="90"/>
        <w:jc w:val="both"/>
        <w:rPr>
          <w:color w:val="000000" w:themeColor="text1"/>
          <w:sz w:val="22"/>
          <w:szCs w:val="22"/>
        </w:rPr>
      </w:pPr>
      <w:r w:rsidRPr="003E2848">
        <w:rPr>
          <w:color w:val="000000" w:themeColor="text1"/>
          <w:sz w:val="22"/>
          <w:szCs w:val="22"/>
        </w:rPr>
        <w:t>“</w:t>
      </w:r>
      <w:r w:rsidR="00483442" w:rsidRPr="003E2848">
        <w:rPr>
          <w:color w:val="000000" w:themeColor="text1"/>
          <w:sz w:val="22"/>
          <w:szCs w:val="22"/>
        </w:rPr>
        <w:t xml:space="preserve">Service Access” refers to our capacity to provide services for those who desire them, thus the monitoring and assessment of services is ongoing at MSS. </w:t>
      </w:r>
      <w:r w:rsidR="00765288" w:rsidRPr="003E2848">
        <w:rPr>
          <w:color w:val="000000" w:themeColor="text1"/>
          <w:sz w:val="22"/>
          <w:szCs w:val="22"/>
        </w:rPr>
        <w:t xml:space="preserve"> </w:t>
      </w:r>
      <w:r w:rsidR="004D46CA" w:rsidRPr="003E2848">
        <w:rPr>
          <w:color w:val="000000" w:themeColor="text1"/>
          <w:sz w:val="22"/>
          <w:szCs w:val="22"/>
        </w:rPr>
        <w:t xml:space="preserve">In 2015, </w:t>
      </w:r>
      <w:r w:rsidR="0095596F" w:rsidRPr="003E2848">
        <w:rPr>
          <w:color w:val="000000" w:themeColor="text1"/>
          <w:sz w:val="22"/>
          <w:szCs w:val="22"/>
        </w:rPr>
        <w:t xml:space="preserve">staff members from </w:t>
      </w:r>
      <w:r w:rsidR="004D46CA" w:rsidRPr="003E2848">
        <w:rPr>
          <w:color w:val="000000" w:themeColor="text1"/>
          <w:sz w:val="22"/>
          <w:szCs w:val="22"/>
        </w:rPr>
        <w:t xml:space="preserve">each of our </w:t>
      </w:r>
      <w:r w:rsidR="0095596F" w:rsidRPr="003E2848">
        <w:rPr>
          <w:color w:val="000000" w:themeColor="text1"/>
          <w:sz w:val="22"/>
          <w:szCs w:val="22"/>
        </w:rPr>
        <w:t>centers were asked to list existing barrier</w:t>
      </w:r>
      <w:r w:rsidR="003E2848" w:rsidRPr="003E2848">
        <w:rPr>
          <w:color w:val="000000" w:themeColor="text1"/>
          <w:sz w:val="22"/>
          <w:szCs w:val="22"/>
        </w:rPr>
        <w:t xml:space="preserve">s to Service Access.  This list </w:t>
      </w:r>
      <w:r w:rsidR="0095596F" w:rsidRPr="003E2848">
        <w:rPr>
          <w:color w:val="000000" w:themeColor="text1"/>
          <w:sz w:val="22"/>
          <w:szCs w:val="22"/>
        </w:rPr>
        <w:t>serve</w:t>
      </w:r>
      <w:r w:rsidR="003E2848" w:rsidRPr="003E2848">
        <w:rPr>
          <w:color w:val="000000" w:themeColor="text1"/>
          <w:sz w:val="22"/>
          <w:szCs w:val="22"/>
        </w:rPr>
        <w:t>s as a baseline, and future</w:t>
      </w:r>
      <w:r w:rsidR="00862616">
        <w:rPr>
          <w:color w:val="000000" w:themeColor="text1"/>
          <w:sz w:val="22"/>
          <w:szCs w:val="22"/>
        </w:rPr>
        <w:t xml:space="preserve"> Program Evaluation r</w:t>
      </w:r>
      <w:r w:rsidR="0095596F" w:rsidRPr="003E2848">
        <w:rPr>
          <w:color w:val="000000" w:themeColor="text1"/>
          <w:sz w:val="22"/>
          <w:szCs w:val="22"/>
        </w:rPr>
        <w:t>eport</w:t>
      </w:r>
      <w:r w:rsidR="003E2848" w:rsidRPr="003E2848">
        <w:rPr>
          <w:color w:val="000000" w:themeColor="text1"/>
          <w:sz w:val="22"/>
          <w:szCs w:val="22"/>
        </w:rPr>
        <w:t>s</w:t>
      </w:r>
      <w:r w:rsidR="0095596F" w:rsidRPr="003E2848">
        <w:rPr>
          <w:color w:val="000000" w:themeColor="text1"/>
          <w:sz w:val="22"/>
          <w:szCs w:val="22"/>
        </w:rPr>
        <w:t xml:space="preserve"> will include ways in which MSS succeeded or struggled with overcoming these barriers.</w:t>
      </w:r>
    </w:p>
    <w:p w14:paraId="535AEA2A" w14:textId="77777777" w:rsidR="00862616" w:rsidRPr="003E2848" w:rsidRDefault="00862616" w:rsidP="003E7856">
      <w:pPr>
        <w:pStyle w:val="ListParagraph"/>
        <w:ind w:left="90"/>
        <w:jc w:val="both"/>
        <w:rPr>
          <w:color w:val="000000" w:themeColor="text1"/>
          <w:sz w:val="22"/>
          <w:szCs w:val="22"/>
        </w:rPr>
      </w:pPr>
    </w:p>
    <w:p w14:paraId="61D62359" w14:textId="77777777" w:rsidR="00862616" w:rsidRPr="00862616" w:rsidRDefault="00862616" w:rsidP="00862616">
      <w:pPr>
        <w:pStyle w:val="ListParagraph"/>
        <w:spacing w:before="60" w:after="60"/>
        <w:ind w:left="90"/>
        <w:contextualSpacing w:val="0"/>
        <w:rPr>
          <w:color w:val="000000" w:themeColor="text1"/>
          <w:sz w:val="22"/>
          <w:szCs w:val="22"/>
          <w:u w:val="single"/>
        </w:rPr>
      </w:pPr>
      <w:r w:rsidRPr="00862616">
        <w:rPr>
          <w:b/>
          <w:color w:val="000000" w:themeColor="text1"/>
          <w:sz w:val="22"/>
          <w:szCs w:val="22"/>
          <w:u w:val="single"/>
        </w:rPr>
        <w:t>FUNDING</w:t>
      </w:r>
    </w:p>
    <w:p w14:paraId="6F170238" w14:textId="77777777" w:rsidR="00862616" w:rsidRDefault="00646682" w:rsidP="00224C43">
      <w:pPr>
        <w:pStyle w:val="ListParagraph"/>
        <w:numPr>
          <w:ilvl w:val="0"/>
          <w:numId w:val="25"/>
        </w:numPr>
        <w:spacing w:before="60" w:after="60"/>
        <w:contextualSpacing w:val="0"/>
        <w:jc w:val="both"/>
        <w:rPr>
          <w:color w:val="000000" w:themeColor="text1"/>
          <w:sz w:val="22"/>
          <w:szCs w:val="22"/>
        </w:rPr>
      </w:pPr>
      <w:r w:rsidRPr="00780278">
        <w:rPr>
          <w:b/>
          <w:i/>
          <w:color w:val="000000" w:themeColor="text1"/>
          <w:sz w:val="22"/>
          <w:szCs w:val="22"/>
        </w:rPr>
        <w:t>2015 Baseline</w:t>
      </w:r>
      <w:r w:rsidRPr="00780278">
        <w:rPr>
          <w:i/>
          <w:color w:val="000000" w:themeColor="text1"/>
          <w:sz w:val="22"/>
          <w:szCs w:val="22"/>
        </w:rPr>
        <w:t>: The Disability Waiver Rate System (DWRS) is poised to decrease the individualized rates of many people</w:t>
      </w:r>
      <w:r w:rsidR="00780278" w:rsidRPr="00780278">
        <w:rPr>
          <w:i/>
          <w:color w:val="000000" w:themeColor="text1"/>
          <w:sz w:val="22"/>
          <w:szCs w:val="22"/>
        </w:rPr>
        <w:t xml:space="preserve">.  This will have limited effect until the system goes into full effect </w:t>
      </w:r>
      <w:r w:rsidR="00780278">
        <w:rPr>
          <w:i/>
          <w:color w:val="000000" w:themeColor="text1"/>
          <w:sz w:val="22"/>
          <w:szCs w:val="22"/>
        </w:rPr>
        <w:t xml:space="preserve">after the </w:t>
      </w:r>
      <w:hyperlink r:id="rId25" w:history="1">
        <w:r w:rsidR="00780278" w:rsidRPr="00780278">
          <w:rPr>
            <w:rStyle w:val="Hyperlink"/>
            <w:i/>
            <w:sz w:val="22"/>
            <w:szCs w:val="22"/>
          </w:rPr>
          <w:t>banding</w:t>
        </w:r>
      </w:hyperlink>
      <w:r w:rsidR="00F1486A" w:rsidRPr="00D27161">
        <w:rPr>
          <w:rStyle w:val="FootnoteReference"/>
          <w:i/>
          <w:color w:val="0563C1" w:themeColor="hyperlink"/>
          <w:sz w:val="22"/>
          <w:szCs w:val="22"/>
        </w:rPr>
        <w:footnoteReference w:id="12"/>
      </w:r>
      <w:r w:rsidR="00780278">
        <w:rPr>
          <w:i/>
          <w:color w:val="000000" w:themeColor="text1"/>
          <w:sz w:val="22"/>
          <w:szCs w:val="22"/>
        </w:rPr>
        <w:t xml:space="preserve"> period (projected to be 2020</w:t>
      </w:r>
      <w:r w:rsidR="00995793">
        <w:rPr>
          <w:i/>
          <w:color w:val="000000" w:themeColor="text1"/>
          <w:sz w:val="22"/>
          <w:szCs w:val="22"/>
        </w:rPr>
        <w:t>/2021</w:t>
      </w:r>
      <w:r w:rsidR="00780278">
        <w:rPr>
          <w:i/>
          <w:color w:val="000000" w:themeColor="text1"/>
          <w:sz w:val="22"/>
          <w:szCs w:val="22"/>
        </w:rPr>
        <w:t>)</w:t>
      </w:r>
      <w:r w:rsidR="00780278" w:rsidRPr="00780278">
        <w:rPr>
          <w:i/>
          <w:color w:val="000000" w:themeColor="text1"/>
          <w:sz w:val="22"/>
          <w:szCs w:val="22"/>
        </w:rPr>
        <w:t>.</w:t>
      </w:r>
    </w:p>
    <w:p w14:paraId="60BD05F8" w14:textId="77777777" w:rsidR="00862616" w:rsidRDefault="00646682" w:rsidP="00224C43">
      <w:pPr>
        <w:pStyle w:val="ListParagraph"/>
        <w:numPr>
          <w:ilvl w:val="0"/>
          <w:numId w:val="25"/>
        </w:numPr>
        <w:spacing w:before="60" w:after="60"/>
        <w:contextualSpacing w:val="0"/>
        <w:jc w:val="both"/>
        <w:rPr>
          <w:color w:val="000000" w:themeColor="text1"/>
          <w:sz w:val="22"/>
          <w:szCs w:val="22"/>
        </w:rPr>
      </w:pPr>
      <w:r w:rsidRPr="00862616">
        <w:rPr>
          <w:b/>
          <w:color w:val="000000" w:themeColor="text1"/>
          <w:sz w:val="22"/>
          <w:szCs w:val="22"/>
        </w:rPr>
        <w:t>2016</w:t>
      </w:r>
      <w:r w:rsidRPr="00862616">
        <w:rPr>
          <w:color w:val="000000" w:themeColor="text1"/>
          <w:sz w:val="22"/>
          <w:szCs w:val="22"/>
        </w:rPr>
        <w:t xml:space="preserve">: </w:t>
      </w:r>
      <w:r w:rsidR="001617E0" w:rsidRPr="00862616">
        <w:rPr>
          <w:color w:val="000000" w:themeColor="text1"/>
          <w:sz w:val="22"/>
          <w:szCs w:val="22"/>
        </w:rPr>
        <w:t xml:space="preserve">Statewide, significant effort was put into creating and championing legislation aimed at fixing components of </w:t>
      </w:r>
      <w:r w:rsidR="0002214C" w:rsidRPr="00862616">
        <w:rPr>
          <w:color w:val="000000" w:themeColor="text1"/>
          <w:sz w:val="22"/>
          <w:szCs w:val="22"/>
        </w:rPr>
        <w:t xml:space="preserve">DWRS which, if left as is, will lead to decreases in the individualized rates of many people.  </w:t>
      </w:r>
      <w:r w:rsidR="00DC4250" w:rsidRPr="00862616">
        <w:rPr>
          <w:color w:val="000000" w:themeColor="text1"/>
          <w:sz w:val="22"/>
          <w:szCs w:val="22"/>
        </w:rPr>
        <w:t>Even if it is improved, we</w:t>
      </w:r>
      <w:r w:rsidR="0002214C" w:rsidRPr="00862616">
        <w:rPr>
          <w:color w:val="000000" w:themeColor="text1"/>
          <w:sz w:val="22"/>
          <w:szCs w:val="22"/>
        </w:rPr>
        <w:t xml:space="preserve"> continue to anticipate DWRS will reduce some individuals’ access to our services, based on rates that do not support</w:t>
      </w:r>
      <w:r w:rsidR="00DC4250" w:rsidRPr="00862616">
        <w:rPr>
          <w:color w:val="000000" w:themeColor="text1"/>
          <w:sz w:val="22"/>
          <w:szCs w:val="22"/>
        </w:rPr>
        <w:t xml:space="preserve"> the cost of</w:t>
      </w:r>
      <w:r w:rsidR="0002214C" w:rsidRPr="00862616">
        <w:rPr>
          <w:color w:val="000000" w:themeColor="text1"/>
          <w:sz w:val="22"/>
          <w:szCs w:val="22"/>
        </w:rPr>
        <w:t xml:space="preserve"> </w:t>
      </w:r>
      <w:r w:rsidR="00DC4250" w:rsidRPr="00862616">
        <w:rPr>
          <w:color w:val="000000" w:themeColor="text1"/>
          <w:sz w:val="22"/>
          <w:szCs w:val="22"/>
        </w:rPr>
        <w:t>our services (including building costs, staff wages, etc.)</w:t>
      </w:r>
      <w:r w:rsidR="004236F8" w:rsidRPr="00862616">
        <w:rPr>
          <w:color w:val="000000" w:themeColor="text1"/>
          <w:sz w:val="22"/>
          <w:szCs w:val="22"/>
        </w:rPr>
        <w:t xml:space="preserve">. </w:t>
      </w:r>
    </w:p>
    <w:p w14:paraId="4E9ADD06" w14:textId="77777777" w:rsidR="00862616" w:rsidRPr="00862616" w:rsidRDefault="00862616" w:rsidP="00862616">
      <w:pPr>
        <w:spacing w:before="60" w:after="60"/>
        <w:jc w:val="both"/>
        <w:rPr>
          <w:color w:val="000000" w:themeColor="text1"/>
        </w:rPr>
      </w:pPr>
    </w:p>
    <w:p w14:paraId="261E1888" w14:textId="77777777" w:rsidR="00862616" w:rsidRDefault="00862616" w:rsidP="00862616">
      <w:pPr>
        <w:spacing w:before="60" w:after="60"/>
        <w:jc w:val="both"/>
        <w:rPr>
          <w:b/>
          <w:color w:val="000000" w:themeColor="text1"/>
          <w:u w:val="single"/>
        </w:rPr>
      </w:pPr>
      <w:r w:rsidRPr="00862616">
        <w:rPr>
          <w:b/>
          <w:color w:val="000000" w:themeColor="text1"/>
          <w:u w:val="single"/>
        </w:rPr>
        <w:t>HIRING/RECRUITMENT</w:t>
      </w:r>
    </w:p>
    <w:p w14:paraId="6B9FDBB7" w14:textId="77777777" w:rsidR="00862616" w:rsidRDefault="00F46870" w:rsidP="00224C43">
      <w:pPr>
        <w:pStyle w:val="ListParagraph"/>
        <w:numPr>
          <w:ilvl w:val="0"/>
          <w:numId w:val="26"/>
        </w:numPr>
        <w:spacing w:before="60" w:after="60"/>
        <w:jc w:val="both"/>
        <w:rPr>
          <w:color w:val="000000" w:themeColor="text1"/>
          <w:sz w:val="22"/>
          <w:szCs w:val="22"/>
          <w:u w:val="single"/>
        </w:rPr>
      </w:pPr>
      <w:r w:rsidRPr="00862616">
        <w:rPr>
          <w:b/>
          <w:i/>
          <w:color w:val="000000" w:themeColor="text1"/>
          <w:sz w:val="22"/>
          <w:szCs w:val="22"/>
        </w:rPr>
        <w:t>2015 Baseline</w:t>
      </w:r>
      <w:r w:rsidRPr="00862616">
        <w:rPr>
          <w:i/>
          <w:color w:val="000000" w:themeColor="text1"/>
          <w:sz w:val="22"/>
          <w:szCs w:val="22"/>
        </w:rPr>
        <w:t>: Turnover in the disability services field is high – especially in the Direct Support Professional (DSP) position.</w:t>
      </w:r>
    </w:p>
    <w:p w14:paraId="6EBCF22A" w14:textId="77777777" w:rsidR="00AC7C28" w:rsidRPr="00862616" w:rsidRDefault="00AC7C28" w:rsidP="00224C43">
      <w:pPr>
        <w:pStyle w:val="ListParagraph"/>
        <w:numPr>
          <w:ilvl w:val="0"/>
          <w:numId w:val="26"/>
        </w:numPr>
        <w:spacing w:before="60" w:after="60"/>
        <w:jc w:val="both"/>
        <w:rPr>
          <w:color w:val="000000" w:themeColor="text1"/>
          <w:sz w:val="22"/>
          <w:szCs w:val="22"/>
          <w:u w:val="single"/>
        </w:rPr>
      </w:pPr>
      <w:r w:rsidRPr="00862616">
        <w:rPr>
          <w:b/>
          <w:color w:val="000000" w:themeColor="text1"/>
          <w:sz w:val="22"/>
          <w:szCs w:val="22"/>
        </w:rPr>
        <w:t>2016</w:t>
      </w:r>
      <w:r w:rsidRPr="00862616">
        <w:rPr>
          <w:color w:val="000000" w:themeColor="text1"/>
          <w:sz w:val="22"/>
          <w:szCs w:val="22"/>
        </w:rPr>
        <w:t xml:space="preserve">: </w:t>
      </w:r>
      <w:r w:rsidR="002F1F57" w:rsidRPr="00862616">
        <w:rPr>
          <w:color w:val="000000" w:themeColor="text1"/>
          <w:sz w:val="22"/>
          <w:szCs w:val="22"/>
        </w:rPr>
        <w:t>Hiring and retaining high-quality DSPs</w:t>
      </w:r>
      <w:r w:rsidR="00E4746F" w:rsidRPr="00862616">
        <w:rPr>
          <w:color w:val="000000" w:themeColor="text1"/>
          <w:sz w:val="22"/>
          <w:szCs w:val="22"/>
        </w:rPr>
        <w:t xml:space="preserve"> remains </w:t>
      </w:r>
      <w:r w:rsidRPr="00862616">
        <w:rPr>
          <w:color w:val="000000" w:themeColor="text1"/>
          <w:sz w:val="22"/>
          <w:szCs w:val="22"/>
        </w:rPr>
        <w:t>a significant</w:t>
      </w:r>
      <w:r w:rsidR="00E4746F" w:rsidRPr="00862616">
        <w:rPr>
          <w:color w:val="000000" w:themeColor="text1"/>
          <w:sz w:val="22"/>
          <w:szCs w:val="22"/>
        </w:rPr>
        <w:t xml:space="preserve"> struggle in our field.  Our rat</w:t>
      </w:r>
      <w:r w:rsidR="00066E4E" w:rsidRPr="00862616">
        <w:rPr>
          <w:color w:val="000000" w:themeColor="text1"/>
          <w:sz w:val="22"/>
          <w:szCs w:val="22"/>
        </w:rPr>
        <w:t>e of turnover increased in 2016</w:t>
      </w:r>
      <w:r w:rsidR="002F1F57" w:rsidRPr="00862616">
        <w:rPr>
          <w:color w:val="000000" w:themeColor="text1"/>
          <w:sz w:val="22"/>
          <w:szCs w:val="22"/>
        </w:rPr>
        <w:t xml:space="preserve"> (as did the rates of providers throughout Minnesota)</w:t>
      </w:r>
      <w:r w:rsidR="00066E4E" w:rsidRPr="00862616">
        <w:rPr>
          <w:color w:val="000000" w:themeColor="text1"/>
          <w:sz w:val="22"/>
          <w:szCs w:val="22"/>
        </w:rPr>
        <w:t>.</w:t>
      </w:r>
      <w:r w:rsidR="001409FF" w:rsidRPr="00862616">
        <w:rPr>
          <w:color w:val="000000" w:themeColor="text1"/>
          <w:sz w:val="22"/>
          <w:szCs w:val="22"/>
        </w:rPr>
        <w:t xml:space="preserve"> </w:t>
      </w:r>
      <w:r w:rsidR="00066E4E" w:rsidRPr="00862616">
        <w:rPr>
          <w:color w:val="000000" w:themeColor="text1"/>
          <w:sz w:val="22"/>
          <w:szCs w:val="22"/>
        </w:rPr>
        <w:t xml:space="preserve"> Legislative efforts to increase the wages of </w:t>
      </w:r>
      <w:r w:rsidR="00F46870" w:rsidRPr="00862616">
        <w:rPr>
          <w:color w:val="000000" w:themeColor="text1"/>
          <w:sz w:val="22"/>
          <w:szCs w:val="22"/>
        </w:rPr>
        <w:t>DSPs</w:t>
      </w:r>
      <w:r w:rsidR="00066E4E" w:rsidRPr="00862616">
        <w:rPr>
          <w:color w:val="000000" w:themeColor="text1"/>
          <w:sz w:val="22"/>
          <w:szCs w:val="22"/>
        </w:rPr>
        <w:t xml:space="preserve"> failed to pas</w:t>
      </w:r>
      <w:r w:rsidR="00E60906" w:rsidRPr="00862616">
        <w:rPr>
          <w:color w:val="000000" w:themeColor="text1"/>
          <w:sz w:val="22"/>
          <w:szCs w:val="22"/>
        </w:rPr>
        <w:t>s.</w:t>
      </w:r>
      <w:r w:rsidR="001409FF" w:rsidRPr="00862616">
        <w:rPr>
          <w:color w:val="000000" w:themeColor="text1"/>
          <w:sz w:val="22"/>
          <w:szCs w:val="22"/>
        </w:rPr>
        <w:t xml:space="preserve">  MSS is piloting some programs that we hope will lead to increased staff retention.  These include a new</w:t>
      </w:r>
      <w:r w:rsidR="00C02EFB" w:rsidRPr="00862616">
        <w:rPr>
          <w:color w:val="000000" w:themeColor="text1"/>
          <w:sz w:val="22"/>
          <w:szCs w:val="22"/>
        </w:rPr>
        <w:t>, more comprehensive,</w:t>
      </w:r>
      <w:r w:rsidR="001409FF" w:rsidRPr="00862616">
        <w:rPr>
          <w:color w:val="000000" w:themeColor="text1"/>
          <w:sz w:val="22"/>
          <w:szCs w:val="22"/>
        </w:rPr>
        <w:t xml:space="preserve"> </w:t>
      </w:r>
      <w:r w:rsidR="00C02EFB" w:rsidRPr="00862616">
        <w:rPr>
          <w:color w:val="000000" w:themeColor="text1"/>
          <w:sz w:val="22"/>
          <w:szCs w:val="22"/>
        </w:rPr>
        <w:t>training curriculum for incoming DSPs, and a mentorship pro</w:t>
      </w:r>
      <w:r w:rsidR="00F46870" w:rsidRPr="00862616">
        <w:rPr>
          <w:color w:val="000000" w:themeColor="text1"/>
          <w:sz w:val="22"/>
          <w:szCs w:val="22"/>
        </w:rPr>
        <w:t>gram which pairs new DSPs with another staff member upon hire.  We are hopeful that these efforts will make a positive impact on turnover/retention.</w:t>
      </w:r>
    </w:p>
    <w:p w14:paraId="61A32AAB" w14:textId="77777777" w:rsidR="00862616" w:rsidRPr="00862616" w:rsidRDefault="00862616" w:rsidP="00862616">
      <w:pPr>
        <w:spacing w:before="60" w:after="60"/>
        <w:jc w:val="both"/>
        <w:rPr>
          <w:color w:val="000000" w:themeColor="text1"/>
          <w:u w:val="single"/>
        </w:rPr>
      </w:pPr>
    </w:p>
    <w:p w14:paraId="4BA8D43D" w14:textId="77777777" w:rsidR="00862616" w:rsidRDefault="00A8524E" w:rsidP="00862616">
      <w:pPr>
        <w:pStyle w:val="ListParagraph"/>
        <w:spacing w:before="60" w:after="60"/>
        <w:ind w:left="0"/>
        <w:contextualSpacing w:val="0"/>
        <w:jc w:val="both"/>
        <w:rPr>
          <w:caps/>
          <w:color w:val="000000" w:themeColor="text1"/>
          <w:sz w:val="22"/>
          <w:szCs w:val="22"/>
          <w:u w:val="single"/>
        </w:rPr>
      </w:pPr>
      <w:r w:rsidRPr="00862616">
        <w:rPr>
          <w:b/>
          <w:caps/>
          <w:color w:val="000000" w:themeColor="text1"/>
          <w:sz w:val="22"/>
          <w:szCs w:val="22"/>
          <w:u w:val="single"/>
        </w:rPr>
        <w:t>Barriers to Community Integration/Inclusion</w:t>
      </w:r>
    </w:p>
    <w:p w14:paraId="26E2F424" w14:textId="77777777" w:rsidR="00862616" w:rsidRDefault="0084676B" w:rsidP="00224C43">
      <w:pPr>
        <w:pStyle w:val="ListParagraph"/>
        <w:numPr>
          <w:ilvl w:val="0"/>
          <w:numId w:val="27"/>
        </w:numPr>
        <w:spacing w:before="60" w:after="60"/>
        <w:contextualSpacing w:val="0"/>
        <w:jc w:val="both"/>
        <w:rPr>
          <w:caps/>
          <w:color w:val="000000" w:themeColor="text1"/>
          <w:sz w:val="22"/>
          <w:szCs w:val="22"/>
          <w:u w:val="single"/>
        </w:rPr>
      </w:pPr>
      <w:r w:rsidRPr="0084676B">
        <w:rPr>
          <w:b/>
          <w:i/>
          <w:color w:val="000000" w:themeColor="text1"/>
          <w:sz w:val="22"/>
          <w:szCs w:val="22"/>
        </w:rPr>
        <w:t>2015 Baseline</w:t>
      </w:r>
      <w:r w:rsidRPr="0084676B">
        <w:rPr>
          <w:i/>
          <w:color w:val="000000" w:themeColor="text1"/>
          <w:sz w:val="22"/>
          <w:szCs w:val="22"/>
        </w:rPr>
        <w:t>: As we increase efforts to maximize the frequency and quality of experiences that persons served at MSS have in the larger community, we are frequently met with barriers to accessibility</w:t>
      </w:r>
      <w:r w:rsidRPr="0084676B">
        <w:rPr>
          <w:color w:val="000000" w:themeColor="text1"/>
          <w:sz w:val="22"/>
          <w:szCs w:val="22"/>
        </w:rPr>
        <w:t xml:space="preserve">.  </w:t>
      </w:r>
    </w:p>
    <w:p w14:paraId="6BBCC398" w14:textId="77777777" w:rsidR="00B90BD2" w:rsidRPr="00862616" w:rsidRDefault="00B90BD2" w:rsidP="00224C43">
      <w:pPr>
        <w:pStyle w:val="ListParagraph"/>
        <w:numPr>
          <w:ilvl w:val="0"/>
          <w:numId w:val="27"/>
        </w:numPr>
        <w:spacing w:before="60" w:after="60"/>
        <w:contextualSpacing w:val="0"/>
        <w:jc w:val="both"/>
        <w:rPr>
          <w:caps/>
          <w:color w:val="000000" w:themeColor="text1"/>
          <w:sz w:val="22"/>
          <w:szCs w:val="22"/>
          <w:u w:val="single"/>
        </w:rPr>
      </w:pPr>
      <w:r w:rsidRPr="00862616">
        <w:rPr>
          <w:b/>
          <w:color w:val="000000" w:themeColor="text1"/>
          <w:sz w:val="22"/>
          <w:szCs w:val="22"/>
        </w:rPr>
        <w:t>2016</w:t>
      </w:r>
      <w:r w:rsidRPr="00862616">
        <w:rPr>
          <w:color w:val="000000" w:themeColor="text1"/>
          <w:sz w:val="22"/>
          <w:szCs w:val="22"/>
        </w:rPr>
        <w:t xml:space="preserve">: </w:t>
      </w:r>
      <w:r w:rsidR="00341B65" w:rsidRPr="00862616">
        <w:rPr>
          <w:color w:val="000000" w:themeColor="text1"/>
          <w:sz w:val="22"/>
          <w:szCs w:val="22"/>
        </w:rPr>
        <w:t xml:space="preserve">We have been collecting and sharing data on which areas of the community are </w:t>
      </w:r>
      <w:r w:rsidR="00F44A06" w:rsidRPr="00862616">
        <w:rPr>
          <w:color w:val="000000" w:themeColor="text1"/>
          <w:sz w:val="22"/>
          <w:szCs w:val="22"/>
        </w:rPr>
        <w:t>fully accessible, and which areas are not.  Rather than each center learning these things themselves, they can access this information when planning experiences in the larger community to maximize their success.</w:t>
      </w:r>
    </w:p>
    <w:p w14:paraId="43A8991A" w14:textId="77777777" w:rsidR="00862616" w:rsidRDefault="00862616" w:rsidP="00224C43">
      <w:pPr>
        <w:spacing w:before="60" w:after="60"/>
        <w:jc w:val="both"/>
        <w:rPr>
          <w:b/>
          <w:color w:val="000000" w:themeColor="text1"/>
        </w:rPr>
      </w:pPr>
    </w:p>
    <w:p w14:paraId="36065017" w14:textId="77777777" w:rsidR="00862616" w:rsidRDefault="00862616" w:rsidP="00224C43">
      <w:pPr>
        <w:spacing w:before="60" w:after="60"/>
        <w:jc w:val="both"/>
        <w:rPr>
          <w:b/>
          <w:color w:val="000000" w:themeColor="text1"/>
        </w:rPr>
      </w:pPr>
    </w:p>
    <w:p w14:paraId="3CDEB26A" w14:textId="77777777" w:rsidR="00702322" w:rsidRDefault="00702322" w:rsidP="00862616">
      <w:pPr>
        <w:spacing w:before="60" w:after="60"/>
        <w:jc w:val="both"/>
        <w:rPr>
          <w:b/>
          <w:caps/>
          <w:color w:val="000000" w:themeColor="text1"/>
          <w:u w:val="single"/>
        </w:rPr>
      </w:pPr>
    </w:p>
    <w:p w14:paraId="2B3B4D6F" w14:textId="77777777" w:rsidR="00862616" w:rsidRDefault="009B6DE0" w:rsidP="00862616">
      <w:pPr>
        <w:spacing w:before="60" w:after="60"/>
        <w:jc w:val="both"/>
        <w:rPr>
          <w:caps/>
          <w:color w:val="000000" w:themeColor="text1"/>
          <w:u w:val="single"/>
        </w:rPr>
      </w:pPr>
      <w:r w:rsidRPr="00862616">
        <w:rPr>
          <w:b/>
          <w:caps/>
          <w:color w:val="000000" w:themeColor="text1"/>
          <w:u w:val="single"/>
        </w:rPr>
        <w:lastRenderedPageBreak/>
        <w:t>Building capacity/waiting lists</w:t>
      </w:r>
    </w:p>
    <w:p w14:paraId="1D167551" w14:textId="77777777" w:rsidR="00862616" w:rsidRPr="00862616" w:rsidRDefault="004A25E4" w:rsidP="00771A59">
      <w:pPr>
        <w:pStyle w:val="ListParagraph"/>
        <w:numPr>
          <w:ilvl w:val="0"/>
          <w:numId w:val="28"/>
        </w:numPr>
        <w:spacing w:before="60" w:after="60"/>
        <w:jc w:val="both"/>
        <w:rPr>
          <w:caps/>
          <w:color w:val="000000" w:themeColor="text1"/>
          <w:sz w:val="22"/>
          <w:szCs w:val="22"/>
          <w:u w:val="single"/>
        </w:rPr>
      </w:pPr>
      <w:r w:rsidRPr="00862616">
        <w:rPr>
          <w:b/>
          <w:i/>
          <w:color w:val="000000" w:themeColor="text1"/>
          <w:sz w:val="22"/>
          <w:szCs w:val="22"/>
        </w:rPr>
        <w:t>2015 Baseline</w:t>
      </w:r>
      <w:r w:rsidRPr="00862616">
        <w:rPr>
          <w:i/>
          <w:color w:val="000000" w:themeColor="text1"/>
          <w:sz w:val="22"/>
          <w:szCs w:val="22"/>
        </w:rPr>
        <w:t xml:space="preserve">: </w:t>
      </w:r>
      <w:r w:rsidR="00F23430" w:rsidRPr="00862616">
        <w:rPr>
          <w:i/>
          <w:color w:val="000000" w:themeColor="text1"/>
          <w:sz w:val="22"/>
          <w:szCs w:val="22"/>
        </w:rPr>
        <w:t>Five of our six program locations are at or very near their licensed capacity.  There is currently little support from the government to increase licensed capacity or build additional centers.</w:t>
      </w:r>
    </w:p>
    <w:p w14:paraId="019F5DAD" w14:textId="77777777" w:rsidR="00C548F7" w:rsidRPr="00862616" w:rsidRDefault="00655C35" w:rsidP="00771A59">
      <w:pPr>
        <w:pStyle w:val="ListParagraph"/>
        <w:numPr>
          <w:ilvl w:val="0"/>
          <w:numId w:val="28"/>
        </w:numPr>
        <w:spacing w:before="60" w:after="60"/>
        <w:jc w:val="both"/>
        <w:rPr>
          <w:caps/>
          <w:color w:val="000000" w:themeColor="text1"/>
          <w:sz w:val="22"/>
          <w:szCs w:val="22"/>
          <w:u w:val="single"/>
        </w:rPr>
      </w:pPr>
      <w:r w:rsidRPr="00862616">
        <w:rPr>
          <w:b/>
          <w:color w:val="000000" w:themeColor="text1"/>
          <w:sz w:val="22"/>
          <w:szCs w:val="22"/>
        </w:rPr>
        <w:t>2016</w:t>
      </w:r>
      <w:r w:rsidRPr="00862616">
        <w:rPr>
          <w:color w:val="000000" w:themeColor="text1"/>
          <w:sz w:val="22"/>
          <w:szCs w:val="22"/>
        </w:rPr>
        <w:t xml:space="preserve">: </w:t>
      </w:r>
      <w:r w:rsidR="00F23430" w:rsidRPr="00862616">
        <w:rPr>
          <w:color w:val="000000" w:themeColor="text1"/>
          <w:sz w:val="22"/>
          <w:szCs w:val="22"/>
        </w:rPr>
        <w:t xml:space="preserve"> </w:t>
      </w:r>
      <w:r w:rsidRPr="00862616">
        <w:rPr>
          <w:color w:val="000000" w:themeColor="text1"/>
          <w:sz w:val="22"/>
          <w:szCs w:val="22"/>
        </w:rPr>
        <w:t>We continue to have waiting lists at two of our locations</w:t>
      </w:r>
      <w:r w:rsidR="000B4648" w:rsidRPr="00862616">
        <w:rPr>
          <w:color w:val="000000" w:themeColor="text1"/>
          <w:sz w:val="22"/>
          <w:szCs w:val="22"/>
        </w:rPr>
        <w:t xml:space="preserve">, and </w:t>
      </w:r>
      <w:r w:rsidR="004A25E4" w:rsidRPr="00862616">
        <w:rPr>
          <w:color w:val="000000" w:themeColor="text1"/>
          <w:sz w:val="22"/>
          <w:szCs w:val="22"/>
        </w:rPr>
        <w:t>providers are restricted from expanding services or building additional centers</w:t>
      </w:r>
      <w:r w:rsidRPr="00862616">
        <w:rPr>
          <w:color w:val="000000" w:themeColor="text1"/>
          <w:sz w:val="22"/>
          <w:szCs w:val="22"/>
        </w:rPr>
        <w:t>.</w:t>
      </w:r>
    </w:p>
    <w:p w14:paraId="59D960A1" w14:textId="77777777" w:rsidR="002C4ACA" w:rsidRDefault="002C4ACA" w:rsidP="00DE2D60">
      <w:pPr>
        <w:spacing w:before="60" w:after="60"/>
        <w:jc w:val="both"/>
        <w:rPr>
          <w:b/>
          <w:color w:val="000000" w:themeColor="text1"/>
        </w:rPr>
      </w:pPr>
    </w:p>
    <w:p w14:paraId="035CF5D5" w14:textId="77777777" w:rsidR="002C4ACA" w:rsidRPr="002C4ACA" w:rsidRDefault="001B3C87" w:rsidP="002C4ACA">
      <w:pPr>
        <w:spacing w:before="60" w:after="60"/>
        <w:jc w:val="both"/>
        <w:rPr>
          <w:b/>
          <w:caps/>
          <w:color w:val="000000" w:themeColor="text1"/>
          <w:u w:val="single"/>
        </w:rPr>
      </w:pPr>
      <w:r w:rsidRPr="002C4ACA">
        <w:rPr>
          <w:b/>
          <w:caps/>
          <w:color w:val="000000" w:themeColor="text1"/>
          <w:u w:val="single"/>
        </w:rPr>
        <w:t xml:space="preserve">Transportation </w:t>
      </w:r>
    </w:p>
    <w:p w14:paraId="204F9631" w14:textId="77777777" w:rsidR="002C4ACA" w:rsidRPr="002C4ACA" w:rsidRDefault="001B3C87" w:rsidP="00DE2D60">
      <w:pPr>
        <w:pStyle w:val="ListParagraph"/>
        <w:numPr>
          <w:ilvl w:val="0"/>
          <w:numId w:val="29"/>
        </w:numPr>
        <w:spacing w:before="60" w:after="60"/>
        <w:jc w:val="both"/>
        <w:rPr>
          <w:b/>
          <w:caps/>
          <w:color w:val="000000" w:themeColor="text1"/>
          <w:sz w:val="22"/>
          <w:szCs w:val="22"/>
          <w:u w:val="single"/>
        </w:rPr>
      </w:pPr>
      <w:r w:rsidRPr="002C4ACA">
        <w:rPr>
          <w:b/>
          <w:i/>
          <w:color w:val="000000" w:themeColor="text1"/>
          <w:sz w:val="22"/>
          <w:szCs w:val="22"/>
        </w:rPr>
        <w:t>2015 Baseline</w:t>
      </w:r>
      <w:r w:rsidRPr="002C4ACA">
        <w:rPr>
          <w:i/>
          <w:color w:val="000000" w:themeColor="text1"/>
          <w:sz w:val="22"/>
          <w:szCs w:val="22"/>
        </w:rPr>
        <w:t xml:space="preserve">: </w:t>
      </w:r>
      <w:r w:rsidR="005A5897" w:rsidRPr="002C4ACA">
        <w:rPr>
          <w:i/>
          <w:color w:val="000000" w:themeColor="text1"/>
          <w:sz w:val="22"/>
          <w:szCs w:val="22"/>
        </w:rPr>
        <w:t xml:space="preserve">Increasingly, people who live outside of our existing transportation areas are requesting our services.  </w:t>
      </w:r>
    </w:p>
    <w:p w14:paraId="284196EA" w14:textId="77777777" w:rsidR="005A5897" w:rsidRPr="002C4ACA" w:rsidRDefault="0030226F" w:rsidP="00DE2D60">
      <w:pPr>
        <w:pStyle w:val="ListParagraph"/>
        <w:numPr>
          <w:ilvl w:val="0"/>
          <w:numId w:val="29"/>
        </w:numPr>
        <w:spacing w:before="60" w:after="60"/>
        <w:jc w:val="both"/>
        <w:rPr>
          <w:b/>
          <w:caps/>
          <w:color w:val="000000" w:themeColor="text1"/>
          <w:sz w:val="22"/>
          <w:szCs w:val="22"/>
          <w:u w:val="single"/>
        </w:rPr>
      </w:pPr>
      <w:r w:rsidRPr="002C4ACA">
        <w:rPr>
          <w:b/>
          <w:color w:val="000000" w:themeColor="text1"/>
          <w:sz w:val="22"/>
          <w:szCs w:val="22"/>
        </w:rPr>
        <w:t>2016</w:t>
      </w:r>
      <w:r w:rsidRPr="002C4ACA">
        <w:rPr>
          <w:color w:val="000000" w:themeColor="text1"/>
          <w:sz w:val="22"/>
          <w:szCs w:val="22"/>
        </w:rPr>
        <w:t xml:space="preserve">: When individuals outside of our transportation areas are seeking services, we are exploring solutions, including offering them admission at another MSS location that may </w:t>
      </w:r>
      <w:r w:rsidR="00771A59" w:rsidRPr="002C4ACA">
        <w:rPr>
          <w:color w:val="000000" w:themeColor="text1"/>
          <w:sz w:val="22"/>
          <w:szCs w:val="22"/>
        </w:rPr>
        <w:t>fit more logically with our bus routes</w:t>
      </w:r>
      <w:r w:rsidRPr="002C4ACA">
        <w:rPr>
          <w:color w:val="000000" w:themeColor="text1"/>
          <w:sz w:val="22"/>
          <w:szCs w:val="22"/>
        </w:rPr>
        <w:t>, utilizing alternate transportation services (usually Metro Mobility)</w:t>
      </w:r>
      <w:r w:rsidR="00771A59" w:rsidRPr="002C4ACA">
        <w:rPr>
          <w:color w:val="000000" w:themeColor="text1"/>
          <w:sz w:val="22"/>
          <w:szCs w:val="22"/>
        </w:rPr>
        <w:t>, or asking family members or residential staff to provide transportation to our center, or on occasion to meet us in a location near one of our existing routes.</w:t>
      </w:r>
      <w:r w:rsidRPr="002C4ACA">
        <w:rPr>
          <w:color w:val="000000" w:themeColor="text1"/>
          <w:sz w:val="22"/>
          <w:szCs w:val="22"/>
        </w:rPr>
        <w:t xml:space="preserve"> </w:t>
      </w:r>
    </w:p>
    <w:p w14:paraId="774762ED" w14:textId="77777777" w:rsidR="002C4ACA" w:rsidRDefault="002C4ACA" w:rsidP="00224C43">
      <w:pPr>
        <w:pStyle w:val="ListParagraph"/>
        <w:spacing w:before="60" w:after="60"/>
        <w:ind w:left="0"/>
        <w:contextualSpacing w:val="0"/>
        <w:jc w:val="both"/>
        <w:rPr>
          <w:b/>
          <w:color w:val="000000" w:themeColor="text1"/>
          <w:sz w:val="22"/>
          <w:szCs w:val="22"/>
        </w:rPr>
      </w:pPr>
    </w:p>
    <w:p w14:paraId="08AB08B9" w14:textId="77777777" w:rsidR="00687783" w:rsidRDefault="00A10DDE" w:rsidP="00687783">
      <w:pPr>
        <w:pStyle w:val="ListParagraph"/>
        <w:spacing w:before="60" w:after="60"/>
        <w:ind w:left="0"/>
        <w:contextualSpacing w:val="0"/>
        <w:jc w:val="both"/>
        <w:rPr>
          <w:b/>
          <w:caps/>
          <w:color w:val="000000" w:themeColor="text1"/>
          <w:sz w:val="22"/>
          <w:szCs w:val="22"/>
          <w:u w:val="single"/>
        </w:rPr>
      </w:pPr>
      <w:r w:rsidRPr="00687783">
        <w:rPr>
          <w:b/>
          <w:caps/>
          <w:color w:val="000000" w:themeColor="text1"/>
          <w:sz w:val="22"/>
          <w:szCs w:val="22"/>
          <w:u w:val="single"/>
        </w:rPr>
        <w:t>Employment</w:t>
      </w:r>
    </w:p>
    <w:p w14:paraId="247A66F8" w14:textId="77777777" w:rsidR="00687783" w:rsidRDefault="00992363" w:rsidP="00224C43">
      <w:pPr>
        <w:pStyle w:val="ListParagraph"/>
        <w:numPr>
          <w:ilvl w:val="0"/>
          <w:numId w:val="30"/>
        </w:numPr>
        <w:spacing w:before="60" w:after="60"/>
        <w:contextualSpacing w:val="0"/>
        <w:jc w:val="both"/>
        <w:rPr>
          <w:b/>
          <w:caps/>
          <w:color w:val="000000" w:themeColor="text1"/>
          <w:sz w:val="22"/>
          <w:szCs w:val="22"/>
          <w:u w:val="single"/>
        </w:rPr>
      </w:pPr>
      <w:r w:rsidRPr="00D84C21">
        <w:rPr>
          <w:b/>
          <w:i/>
          <w:color w:val="000000" w:themeColor="text1"/>
          <w:sz w:val="22"/>
          <w:szCs w:val="22"/>
        </w:rPr>
        <w:t>2015 Baseline</w:t>
      </w:r>
      <w:r w:rsidRPr="00D84C21">
        <w:rPr>
          <w:i/>
          <w:color w:val="000000" w:themeColor="text1"/>
          <w:sz w:val="22"/>
          <w:szCs w:val="22"/>
        </w:rPr>
        <w:t xml:space="preserve">: </w:t>
      </w:r>
      <w:r w:rsidR="00D84C21" w:rsidRPr="00D84C21">
        <w:rPr>
          <w:i/>
          <w:color w:val="000000" w:themeColor="text1"/>
          <w:sz w:val="22"/>
          <w:szCs w:val="22"/>
        </w:rPr>
        <w:t>Community employers have little incentive to hire individuals with a disability.</w:t>
      </w:r>
    </w:p>
    <w:p w14:paraId="06CCEFB2" w14:textId="64C4C56E" w:rsidR="00510461" w:rsidRPr="00687783" w:rsidRDefault="000A1B2B" w:rsidP="00224C43">
      <w:pPr>
        <w:pStyle w:val="ListParagraph"/>
        <w:numPr>
          <w:ilvl w:val="0"/>
          <w:numId w:val="30"/>
        </w:numPr>
        <w:spacing w:before="60" w:after="60"/>
        <w:contextualSpacing w:val="0"/>
        <w:jc w:val="both"/>
        <w:rPr>
          <w:b/>
          <w:caps/>
          <w:color w:val="000000" w:themeColor="text1"/>
          <w:sz w:val="22"/>
          <w:szCs w:val="22"/>
          <w:u w:val="single"/>
        </w:rPr>
      </w:pPr>
      <w:r w:rsidRPr="00687783">
        <w:rPr>
          <w:b/>
          <w:color w:val="000000" w:themeColor="text1"/>
          <w:sz w:val="22"/>
          <w:szCs w:val="22"/>
        </w:rPr>
        <w:t xml:space="preserve">2016: </w:t>
      </w:r>
      <w:r w:rsidR="00072BF0">
        <w:rPr>
          <w:color w:val="000000" w:themeColor="text1"/>
          <w:sz w:val="22"/>
          <w:szCs w:val="22"/>
        </w:rPr>
        <w:t xml:space="preserve">We received </w:t>
      </w:r>
      <w:r w:rsidRPr="00687783">
        <w:rPr>
          <w:color w:val="000000" w:themeColor="text1"/>
          <w:sz w:val="22"/>
          <w:szCs w:val="22"/>
        </w:rPr>
        <w:t xml:space="preserve">grant </w:t>
      </w:r>
      <w:r w:rsidR="00072BF0">
        <w:rPr>
          <w:color w:val="000000" w:themeColor="text1"/>
          <w:sz w:val="22"/>
          <w:szCs w:val="22"/>
        </w:rPr>
        <w:t xml:space="preserve">funding </w:t>
      </w:r>
      <w:r w:rsidRPr="00072BF0">
        <w:rPr>
          <w:color w:val="000000" w:themeColor="text1"/>
          <w:sz w:val="22"/>
          <w:szCs w:val="22"/>
        </w:rPr>
        <w:t>fr</w:t>
      </w:r>
      <w:r w:rsidR="002F1F57" w:rsidRPr="00072BF0">
        <w:rPr>
          <w:color w:val="000000" w:themeColor="text1"/>
          <w:sz w:val="22"/>
          <w:szCs w:val="22"/>
        </w:rPr>
        <w:t xml:space="preserve">om </w:t>
      </w:r>
      <w:r w:rsidR="00E36A73" w:rsidRPr="00E36A73">
        <w:rPr>
          <w:sz w:val="22"/>
          <w:szCs w:val="22"/>
        </w:rPr>
        <w:t>MN Department of Human Services</w:t>
      </w:r>
      <w:r w:rsidR="00072BF0" w:rsidRPr="00072BF0">
        <w:rPr>
          <w:color w:val="000000" w:themeColor="text1"/>
          <w:sz w:val="22"/>
          <w:szCs w:val="22"/>
        </w:rPr>
        <w:t xml:space="preserve"> and the</w:t>
      </w:r>
      <w:r w:rsidR="00072BF0" w:rsidRPr="00072BF0">
        <w:rPr>
          <w:sz w:val="22"/>
          <w:szCs w:val="22"/>
        </w:rPr>
        <w:t xml:space="preserve"> F.R. Bigelow and St Paul Foundations</w:t>
      </w:r>
      <w:r w:rsidR="002F1F57" w:rsidRPr="00687783">
        <w:rPr>
          <w:color w:val="000000" w:themeColor="text1"/>
          <w:sz w:val="22"/>
          <w:szCs w:val="22"/>
        </w:rPr>
        <w:t xml:space="preserve"> to support our pilot mode</w:t>
      </w:r>
      <w:r w:rsidRPr="00687783">
        <w:rPr>
          <w:color w:val="000000" w:themeColor="text1"/>
          <w:sz w:val="22"/>
          <w:szCs w:val="22"/>
        </w:rPr>
        <w:t>l of a Community Hub.  A key component of this project is to offer local small businesses free or reduced rent, if they move operations into our now-vacant production area and hire some of our persons served at minimum wage or higher.  We are quite hopeful that this incentive will be successful.  If so, it could potentially be a model that other DTH providers could adopt, as they increasingly transition away from in-house production/sub-contract work.</w:t>
      </w:r>
    </w:p>
    <w:p w14:paraId="7F142A98" w14:textId="77777777" w:rsidR="00950DC0" w:rsidRDefault="00950DC0">
      <w:pPr>
        <w:spacing w:after="200"/>
        <w:jc w:val="center"/>
        <w:rPr>
          <w:b/>
          <w:color w:val="000000" w:themeColor="text1"/>
        </w:rPr>
      </w:pPr>
      <w:r>
        <w:br w:type="page"/>
      </w:r>
    </w:p>
    <w:p w14:paraId="43B30C7E" w14:textId="77777777" w:rsidR="007E6D3F" w:rsidRPr="0041346C" w:rsidRDefault="007E6D3F" w:rsidP="00A6530C">
      <w:pPr>
        <w:pStyle w:val="Heading1"/>
      </w:pPr>
      <w:bookmarkStart w:id="12" w:name="_Toc488325553"/>
      <w:r w:rsidRPr="0041346C">
        <w:lastRenderedPageBreak/>
        <w:t>CONCLUSIONS</w:t>
      </w:r>
      <w:bookmarkEnd w:id="12"/>
    </w:p>
    <w:p w14:paraId="46F3209B" w14:textId="77777777" w:rsidR="007E6D3F" w:rsidRPr="0041346C" w:rsidRDefault="007E6D3F" w:rsidP="0000081F">
      <w:pPr>
        <w:spacing w:line="276" w:lineRule="auto"/>
        <w:jc w:val="both"/>
        <w:rPr>
          <w:rFonts w:cs="Times New Roman"/>
          <w:color w:val="000000" w:themeColor="text1"/>
        </w:rPr>
      </w:pPr>
      <w:r w:rsidRPr="0041346C">
        <w:rPr>
          <w:rFonts w:cs="Arial"/>
          <w:color w:val="000000" w:themeColor="text1"/>
        </w:rPr>
        <w:t>Below are some of the conclusions, learning points, and action steps resulting</w:t>
      </w:r>
      <w:r w:rsidR="00D27161">
        <w:rPr>
          <w:rFonts w:cs="Arial"/>
          <w:color w:val="000000" w:themeColor="text1"/>
        </w:rPr>
        <w:t xml:space="preserve"> from our 2016</w:t>
      </w:r>
      <w:r w:rsidRPr="0041346C">
        <w:rPr>
          <w:rFonts w:cs="Arial"/>
          <w:color w:val="000000" w:themeColor="text1"/>
        </w:rPr>
        <w:t xml:space="preserve"> performance analysis:</w:t>
      </w:r>
    </w:p>
    <w:p w14:paraId="7836A42F" w14:textId="77777777" w:rsidR="007E6D3F" w:rsidRDefault="007E6D3F" w:rsidP="0000081F">
      <w:pPr>
        <w:spacing w:line="276" w:lineRule="auto"/>
        <w:jc w:val="both"/>
        <w:rPr>
          <w:rFonts w:eastAsia="Times New Roman" w:cs="Times New Roman"/>
          <w:color w:val="000000" w:themeColor="text1"/>
        </w:rPr>
      </w:pPr>
    </w:p>
    <w:p w14:paraId="6345A305" w14:textId="5D03534E" w:rsidR="00D27161" w:rsidRPr="00A35EA8" w:rsidRDefault="00D27161" w:rsidP="0000081F">
      <w:pPr>
        <w:spacing w:line="276" w:lineRule="auto"/>
        <w:contextualSpacing/>
        <w:jc w:val="both"/>
      </w:pPr>
      <w:r w:rsidRPr="00A35EA8">
        <w:t>2016 was a milestone year for MSS. We made the decision to shut down our in-house production operations in July after more than 40 years of work, and we began converting that space into a vibrant Community Hub</w:t>
      </w:r>
      <w:r w:rsidR="00EC39CC">
        <w:t xml:space="preserve">.  </w:t>
      </w:r>
      <w:r w:rsidRPr="00A35EA8">
        <w:t>The Community Hub includes production and storage space for local small business, incentives for them to hire people from MSS, creative maker spaces, and a variety of accredited certificate programs - all accessible to the people at MSS and the larger community</w:t>
      </w:r>
      <w:r w:rsidR="00EC39CC">
        <w:t xml:space="preserve">.  </w:t>
      </w:r>
      <w:r w:rsidRPr="00A35EA8">
        <w:t>We received significant grant funding from the</w:t>
      </w:r>
      <w:r w:rsidR="00F7086A">
        <w:t xml:space="preserve"> MN Department of Human Services and the F.R. Bigelow and St Paul Foundations </w:t>
      </w:r>
      <w:r w:rsidRPr="00A35EA8">
        <w:t>to support this conversion, and we think this new model of providing services, if successful, answers the calls from initiatives such as the MN Olmstead Plan and the Home and Community Based Services Final Rule to support individuals in a more integrated environment and to provide them with new and innovative paths to employment</w:t>
      </w:r>
      <w:r w:rsidR="00EC39CC">
        <w:t xml:space="preserve">.  </w:t>
      </w:r>
      <w:bookmarkStart w:id="13" w:name="_GoBack"/>
      <w:bookmarkEnd w:id="13"/>
      <w:r w:rsidRPr="00A35EA8">
        <w:t>Some of the objectives in this report have been discontinued or revised due to the shift away from center-based work.</w:t>
      </w:r>
    </w:p>
    <w:p w14:paraId="018BF214" w14:textId="77777777" w:rsidR="00D27161" w:rsidRPr="00A35EA8" w:rsidRDefault="00D27161" w:rsidP="0000081F">
      <w:pPr>
        <w:spacing w:line="276" w:lineRule="auto"/>
        <w:contextualSpacing/>
        <w:jc w:val="both"/>
      </w:pPr>
    </w:p>
    <w:p w14:paraId="70D29505" w14:textId="77777777" w:rsidR="00D27161" w:rsidRDefault="00D27161" w:rsidP="0000081F">
      <w:pPr>
        <w:spacing w:line="276" w:lineRule="auto"/>
        <w:contextualSpacing/>
        <w:jc w:val="both"/>
      </w:pPr>
      <w:r w:rsidRPr="00A35EA8">
        <w:t>Ceasing our in-house production work is the cause of the expected drop in cente</w:t>
      </w:r>
      <w:r w:rsidR="00D61871">
        <w:t>r-based employment hours (pg</w:t>
      </w:r>
      <w:r w:rsidR="00EC39CC">
        <w:t xml:space="preserve">. </w:t>
      </w:r>
      <w:r w:rsidR="00D61871">
        <w:t>11</w:t>
      </w:r>
      <w:r w:rsidRPr="00A35EA8">
        <w:t>)</w:t>
      </w:r>
      <w:r w:rsidR="00EC39CC">
        <w:t xml:space="preserve">.  </w:t>
      </w:r>
    </w:p>
    <w:p w14:paraId="59ABE404" w14:textId="77777777" w:rsidR="00D61871" w:rsidRPr="00A35EA8" w:rsidRDefault="00D61871" w:rsidP="0000081F">
      <w:pPr>
        <w:spacing w:line="276" w:lineRule="auto"/>
        <w:contextualSpacing/>
        <w:jc w:val="both"/>
      </w:pPr>
    </w:p>
    <w:p w14:paraId="325754EE" w14:textId="77777777" w:rsidR="00D27161" w:rsidRDefault="00D27161" w:rsidP="0000081F">
      <w:pPr>
        <w:spacing w:line="276" w:lineRule="auto"/>
        <w:contextualSpacing/>
        <w:jc w:val="both"/>
      </w:pPr>
      <w:r w:rsidRPr="00A35EA8">
        <w:t>Community-based work hours increased, which is a result of our efforts to pursue more opportunities for individuals to find work in the larger community (in this case through mobile work crews)</w:t>
      </w:r>
      <w:r w:rsidR="00EC39CC">
        <w:t xml:space="preserve">.  </w:t>
      </w:r>
    </w:p>
    <w:p w14:paraId="5B620261" w14:textId="77777777" w:rsidR="00D61871" w:rsidRPr="00A35EA8" w:rsidRDefault="00D61871" w:rsidP="0000081F">
      <w:pPr>
        <w:spacing w:line="276" w:lineRule="auto"/>
        <w:contextualSpacing/>
        <w:jc w:val="both"/>
      </w:pPr>
    </w:p>
    <w:p w14:paraId="5A022DDC" w14:textId="77777777" w:rsidR="00D27161" w:rsidRDefault="00D27161" w:rsidP="0000081F">
      <w:pPr>
        <w:spacing w:line="276" w:lineRule="auto"/>
        <w:contextualSpacing/>
        <w:jc w:val="both"/>
      </w:pPr>
      <w:r w:rsidRPr="00A35EA8">
        <w:t>Wages for all types of employment increased in 2016</w:t>
      </w:r>
      <w:r w:rsidR="00EC39CC">
        <w:t xml:space="preserve">.  </w:t>
      </w:r>
      <w:r w:rsidRPr="00A35EA8">
        <w:t>This was due in part to the increase to the state minimum wage.</w:t>
      </w:r>
    </w:p>
    <w:p w14:paraId="20A63CF9" w14:textId="77777777" w:rsidR="00C32BF1" w:rsidRDefault="00C32BF1" w:rsidP="0000081F">
      <w:pPr>
        <w:spacing w:line="276" w:lineRule="auto"/>
        <w:contextualSpacing/>
        <w:jc w:val="both"/>
      </w:pPr>
    </w:p>
    <w:p w14:paraId="247DCD16" w14:textId="77777777" w:rsidR="00C32BF1" w:rsidRPr="00A35EA8" w:rsidRDefault="00C32BF1" w:rsidP="0000081F">
      <w:pPr>
        <w:spacing w:line="276" w:lineRule="auto"/>
        <w:contextualSpacing/>
        <w:jc w:val="both"/>
      </w:pPr>
      <w:r w:rsidRPr="00A35EA8">
        <w:t>There were no significant changes in the demographics of persons served</w:t>
      </w:r>
      <w:r>
        <w:t xml:space="preserve"> in 2016</w:t>
      </w:r>
      <w:r w:rsidRPr="00A35EA8">
        <w:t>.</w:t>
      </w:r>
    </w:p>
    <w:p w14:paraId="09319A6A" w14:textId="77777777" w:rsidR="00D27161" w:rsidRPr="00A35EA8" w:rsidRDefault="00D27161" w:rsidP="0000081F">
      <w:pPr>
        <w:spacing w:line="276" w:lineRule="auto"/>
        <w:contextualSpacing/>
        <w:jc w:val="both"/>
      </w:pPr>
    </w:p>
    <w:p w14:paraId="4EFD8AAE" w14:textId="77777777" w:rsidR="00D27161" w:rsidRDefault="00D27161" w:rsidP="0000081F">
      <w:pPr>
        <w:spacing w:line="276" w:lineRule="auto"/>
        <w:contextualSpacing/>
        <w:jc w:val="both"/>
      </w:pPr>
      <w:r w:rsidRPr="00A35EA8">
        <w:t>As has been the case for many years, satisfaction from persons served and support team members is high across all domains</w:t>
      </w:r>
      <w:r w:rsidR="00EC39CC">
        <w:t xml:space="preserve">.  </w:t>
      </w:r>
      <w:r w:rsidRPr="00A35EA8">
        <w:t xml:space="preserve">We asked people to rate one new measure in 2016: </w:t>
      </w:r>
    </w:p>
    <w:p w14:paraId="6FBE1B8F" w14:textId="77777777" w:rsidR="00D27161" w:rsidRPr="00A35EA8" w:rsidRDefault="00D27161" w:rsidP="0000081F">
      <w:pPr>
        <w:spacing w:line="276" w:lineRule="auto"/>
        <w:contextualSpacing/>
        <w:jc w:val="both"/>
      </w:pPr>
    </w:p>
    <w:p w14:paraId="6B3441CB" w14:textId="77777777" w:rsidR="00D27161" w:rsidRDefault="00D27161" w:rsidP="0000081F">
      <w:pPr>
        <w:spacing w:line="276" w:lineRule="auto"/>
        <w:ind w:left="20"/>
        <w:contextualSpacing/>
        <w:jc w:val="both"/>
        <w:rPr>
          <w:i/>
        </w:rPr>
      </w:pPr>
      <w:r>
        <w:rPr>
          <w:i/>
        </w:rPr>
        <w:t>“</w:t>
      </w:r>
      <w:r w:rsidRPr="00A35EA8">
        <w:rPr>
          <w:i/>
        </w:rPr>
        <w:t>MSS gives me opportunities to have control over my environment when possible (where I choose to work, where I choose to eat lunch, who I choose to socialize with, etc.).</w:t>
      </w:r>
      <w:r>
        <w:rPr>
          <w:i/>
        </w:rPr>
        <w:t>”</w:t>
      </w:r>
    </w:p>
    <w:p w14:paraId="4ECD0AE5" w14:textId="77777777" w:rsidR="00D27161" w:rsidRPr="00A35EA8" w:rsidRDefault="00D27161" w:rsidP="0000081F">
      <w:pPr>
        <w:spacing w:line="276" w:lineRule="auto"/>
        <w:ind w:left="18"/>
        <w:contextualSpacing/>
        <w:jc w:val="both"/>
        <w:rPr>
          <w:i/>
        </w:rPr>
      </w:pPr>
    </w:p>
    <w:p w14:paraId="2B27E0AA" w14:textId="77777777" w:rsidR="00D27161" w:rsidRDefault="00D27161" w:rsidP="0000081F">
      <w:pPr>
        <w:spacing w:line="276" w:lineRule="auto"/>
        <w:contextualSpacing/>
        <w:jc w:val="both"/>
      </w:pPr>
      <w:r w:rsidRPr="00A35EA8">
        <w:t>We are pleased that satisfaction of persons served for this question was 96%, and Support Team members rated satisfaction at 99%</w:t>
      </w:r>
      <w:r w:rsidR="00EC39CC">
        <w:t xml:space="preserve">.  </w:t>
      </w:r>
      <w:r w:rsidRPr="00A35EA8">
        <w:t>It is also notable that the number of persons served and Support Team survey respondents increased from 2015 to 2016</w:t>
      </w:r>
      <w:r w:rsidR="00EC39CC">
        <w:t xml:space="preserve">.  </w:t>
      </w:r>
      <w:r w:rsidRPr="00A35EA8">
        <w:t>This is a trend we hope continues.</w:t>
      </w:r>
    </w:p>
    <w:p w14:paraId="33E29BB2" w14:textId="77777777" w:rsidR="00D27161" w:rsidRPr="00A35EA8" w:rsidRDefault="00D27161" w:rsidP="0000081F">
      <w:pPr>
        <w:spacing w:line="276" w:lineRule="auto"/>
        <w:contextualSpacing/>
        <w:jc w:val="both"/>
      </w:pPr>
    </w:p>
    <w:p w14:paraId="177BCF83" w14:textId="77777777" w:rsidR="00D27161" w:rsidRDefault="00D27161" w:rsidP="0000081F">
      <w:pPr>
        <w:spacing w:line="276" w:lineRule="auto"/>
        <w:contextualSpacing/>
        <w:jc w:val="both"/>
      </w:pPr>
      <w:r w:rsidRPr="00A35EA8">
        <w:t xml:space="preserve">The main takeaway from the satisfaction survey ratings and comments from 2016 and previous years is that people are happy with our services, but want us to do </w:t>
      </w:r>
      <w:r w:rsidRPr="00894707">
        <w:rPr>
          <w:i/>
        </w:rPr>
        <w:t>more</w:t>
      </w:r>
      <w:r w:rsidRPr="00A35EA8">
        <w:t xml:space="preserve"> - more numerous and more diverse work opportunities, and more experiences in the larger community.</w:t>
      </w:r>
    </w:p>
    <w:p w14:paraId="03D491E3" w14:textId="77777777" w:rsidR="00D27161" w:rsidRPr="00A35EA8" w:rsidRDefault="00D27161" w:rsidP="0000081F">
      <w:pPr>
        <w:spacing w:line="276" w:lineRule="auto"/>
        <w:contextualSpacing/>
        <w:jc w:val="both"/>
      </w:pPr>
    </w:p>
    <w:p w14:paraId="0CED54E9" w14:textId="77777777" w:rsidR="00D27161" w:rsidRDefault="00D27161" w:rsidP="0000081F">
      <w:pPr>
        <w:spacing w:line="276" w:lineRule="auto"/>
        <w:contextualSpacing/>
        <w:jc w:val="both"/>
      </w:pPr>
      <w:r w:rsidRPr="00A35EA8">
        <w:lastRenderedPageBreak/>
        <w:t>We hear and value that feedback</w:t>
      </w:r>
      <w:r w:rsidR="00EC39CC">
        <w:t xml:space="preserve">.  </w:t>
      </w:r>
      <w:r w:rsidRPr="00A35EA8">
        <w:t>In 2016, the hours spent engaging with the larger community almost doubled</w:t>
      </w:r>
      <w:r w:rsidR="00EC39CC">
        <w:t xml:space="preserve">.  </w:t>
      </w:r>
      <w:r w:rsidRPr="00A35EA8">
        <w:t>We also added “reverse integration” as a measure to this report for the first time in 2016</w:t>
      </w:r>
      <w:r w:rsidR="00EC39CC">
        <w:t xml:space="preserve">.  </w:t>
      </w:r>
      <w:r w:rsidRPr="00A35EA8">
        <w:t>Some individuals at MSS struggle to spend extended time in the larger community due to specialized medical needs or other factors</w:t>
      </w:r>
      <w:r w:rsidR="00EC39CC">
        <w:t xml:space="preserve">.  </w:t>
      </w:r>
      <w:r w:rsidRPr="00A35EA8">
        <w:t xml:space="preserve">To address this concern, we want to increase </w:t>
      </w:r>
      <w:r w:rsidR="00894707">
        <w:t>our efforts to</w:t>
      </w:r>
      <w:r w:rsidRPr="00A35EA8">
        <w:t xml:space="preserve"> invite the larger community to come to us</w:t>
      </w:r>
      <w:r w:rsidR="00EC39CC">
        <w:t xml:space="preserve">.  </w:t>
      </w:r>
      <w:r w:rsidRPr="00A35EA8">
        <w:t xml:space="preserve">An example of this is our ongoing partnership with Upstream Arts, who </w:t>
      </w:r>
      <w:r w:rsidR="00894707">
        <w:t xml:space="preserve">comes to our locations and </w:t>
      </w:r>
      <w:r w:rsidRPr="00A35EA8">
        <w:t>uses theater and dance to teach concepts such as self-advocacy, work-readiness skills, and heathy sexuality.</w:t>
      </w:r>
    </w:p>
    <w:p w14:paraId="07DF1EE7" w14:textId="77777777" w:rsidR="00894707" w:rsidRDefault="00894707" w:rsidP="0000081F">
      <w:pPr>
        <w:spacing w:line="276" w:lineRule="auto"/>
        <w:contextualSpacing/>
        <w:jc w:val="both"/>
      </w:pPr>
    </w:p>
    <w:p w14:paraId="15B1367F" w14:textId="77777777" w:rsidR="00D61871" w:rsidRDefault="00D27161" w:rsidP="0000081F">
      <w:pPr>
        <w:spacing w:line="276" w:lineRule="auto"/>
        <w:contextualSpacing/>
        <w:jc w:val="both"/>
      </w:pPr>
      <w:r w:rsidRPr="00A35EA8">
        <w:t>Our greatest struggle has been with high staff turnover - especially in the DSP position, which is a statewide issue that all providers are facing</w:t>
      </w:r>
      <w:r w:rsidR="00EC39CC">
        <w:t xml:space="preserve">.  </w:t>
      </w:r>
      <w:r w:rsidRPr="00A35EA8">
        <w:t>The costs of turnover are high - in addition to the financial impact of recruiting, training, and on-boarding new staff, only to have many of them leave within their first year, there are less tangible costs</w:t>
      </w:r>
      <w:r w:rsidR="00EC39CC">
        <w:t xml:space="preserve">.  </w:t>
      </w:r>
      <w:r w:rsidRPr="00A35EA8">
        <w:t>When centers are short-staffed, their efforts become solely focused on the highest priority: providing care and support to individuals receiving services</w:t>
      </w:r>
      <w:r w:rsidR="00EC39CC">
        <w:t xml:space="preserve">.  </w:t>
      </w:r>
      <w:r w:rsidRPr="00A35EA8">
        <w:t>This means that less energy is available for additional projects and tasks such as ensuring that our systems for tracking data and information related to our objectives are working properly</w:t>
      </w:r>
      <w:r w:rsidR="00EC39CC">
        <w:t xml:space="preserve">.  </w:t>
      </w:r>
    </w:p>
    <w:p w14:paraId="4A8470EA" w14:textId="77777777" w:rsidR="00D61871" w:rsidRDefault="00D61871" w:rsidP="0000081F">
      <w:pPr>
        <w:spacing w:line="276" w:lineRule="auto"/>
        <w:contextualSpacing/>
        <w:jc w:val="both"/>
      </w:pPr>
    </w:p>
    <w:p w14:paraId="55ECA57C" w14:textId="77777777" w:rsidR="00D27161" w:rsidRPr="00A35EA8" w:rsidRDefault="00D27161" w:rsidP="0000081F">
      <w:pPr>
        <w:spacing w:line="276" w:lineRule="auto"/>
        <w:contextualSpacing/>
        <w:jc w:val="both"/>
      </w:pPr>
      <w:r w:rsidRPr="00A35EA8">
        <w:t>Turnover in 2016 had an effect</w:t>
      </w:r>
      <w:r w:rsidR="00D61871">
        <w:t xml:space="preserve"> on the accuracy of some our</w:t>
      </w:r>
      <w:r w:rsidRPr="00A35EA8">
        <w:t xml:space="preserve"> </w:t>
      </w:r>
      <w:r w:rsidR="00D61871">
        <w:t>data</w:t>
      </w:r>
      <w:r w:rsidRPr="00A35EA8">
        <w:t>, including soliciting feedback from mobile work crew employers</w:t>
      </w:r>
      <w:r w:rsidR="00EC39CC">
        <w:t xml:space="preserve">.  </w:t>
      </w:r>
      <w:r w:rsidRPr="00A35EA8">
        <w:t>We have taken steps to ensure that our systems are stronger going into 2017</w:t>
      </w:r>
      <w:r w:rsidR="00EC39CC">
        <w:t xml:space="preserve">.  </w:t>
      </w:r>
      <w:r w:rsidRPr="00A35EA8">
        <w:t xml:space="preserve">Page </w:t>
      </w:r>
      <w:r w:rsidR="0068509D">
        <w:t xml:space="preserve">16 </w:t>
      </w:r>
      <w:r w:rsidRPr="00A35EA8">
        <w:t>highlights our efforts to improve turnover and staff retention.</w:t>
      </w:r>
    </w:p>
    <w:p w14:paraId="72957623" w14:textId="77777777" w:rsidR="0068509D" w:rsidRDefault="0068509D" w:rsidP="0000081F">
      <w:pPr>
        <w:spacing w:line="276" w:lineRule="auto"/>
        <w:contextualSpacing/>
        <w:jc w:val="both"/>
      </w:pPr>
    </w:p>
    <w:p w14:paraId="6AE212BA" w14:textId="3E19C99F" w:rsidR="00D27161" w:rsidRDefault="00FB2A61" w:rsidP="0000081F">
      <w:pPr>
        <w:spacing w:line="276" w:lineRule="auto"/>
        <w:contextualSpacing/>
        <w:jc w:val="both"/>
      </w:pPr>
      <w:r>
        <w:t>I</w:t>
      </w:r>
      <w:r w:rsidRPr="00A35EA8">
        <w:t>n 2016</w:t>
      </w:r>
      <w:r>
        <w:t>,</w:t>
      </w:r>
      <w:r w:rsidRPr="00A35EA8">
        <w:t xml:space="preserve"> we increased our efforts at volunteer recruitment</w:t>
      </w:r>
      <w:r>
        <w:t xml:space="preserve"> a</w:t>
      </w:r>
      <w:r w:rsidR="00D27161" w:rsidRPr="00A35EA8">
        <w:t>s an additional way to mitigate the</w:t>
      </w:r>
      <w:r>
        <w:t xml:space="preserve"> challenges caused by turnover.  </w:t>
      </w:r>
      <w:r w:rsidR="00D27161" w:rsidRPr="00A35EA8">
        <w:t>This resulted in an additional 200 hours of volunteers assisting us, and we anticipate this number to further grow in 2017.</w:t>
      </w:r>
      <w:r>
        <w:t xml:space="preserve">  This increase is in large part due to the fact that we now have a dedicated staff member focusing on volunteer recruitment.</w:t>
      </w:r>
    </w:p>
    <w:p w14:paraId="7DF546B4" w14:textId="77777777" w:rsidR="0068509D" w:rsidRPr="00A35EA8" w:rsidRDefault="0068509D" w:rsidP="0000081F">
      <w:pPr>
        <w:spacing w:line="276" w:lineRule="auto"/>
        <w:contextualSpacing/>
        <w:jc w:val="both"/>
      </w:pPr>
    </w:p>
    <w:p w14:paraId="45A65F33" w14:textId="77777777" w:rsidR="00D27161" w:rsidRDefault="00D27161" w:rsidP="0000081F">
      <w:pPr>
        <w:spacing w:line="276" w:lineRule="auto"/>
        <w:contextualSpacing/>
        <w:jc w:val="both"/>
      </w:pPr>
      <w:r w:rsidRPr="00A35EA8">
        <w:t>One unexpected decrease is indicated on pg</w:t>
      </w:r>
      <w:r w:rsidR="00EC39CC">
        <w:t xml:space="preserve">. </w:t>
      </w:r>
      <w:r w:rsidRPr="00A35EA8">
        <w:t>1</w:t>
      </w:r>
      <w:r w:rsidR="0068509D">
        <w:t>0 with “</w:t>
      </w:r>
      <w:r w:rsidR="0068509D" w:rsidRPr="00862616">
        <w:rPr>
          <w:sz w:val="18"/>
          <w:szCs w:val="18"/>
        </w:rPr>
        <w:t>‡</w:t>
      </w:r>
      <w:r w:rsidR="0068509D">
        <w:t>”</w:t>
      </w:r>
      <w:r w:rsidR="00EC39CC">
        <w:t xml:space="preserve">.  </w:t>
      </w:r>
      <w:r w:rsidR="0068509D">
        <w:t>The percentage of</w:t>
      </w:r>
      <w:r w:rsidRPr="00A35EA8">
        <w:t xml:space="preserve"> persons served placed in competitive employment who maintain employment for 90 days or more decreased from 91% to 65%</w:t>
      </w:r>
      <w:r w:rsidR="00EC39CC">
        <w:t xml:space="preserve">.  </w:t>
      </w:r>
      <w:r w:rsidRPr="00A35EA8">
        <w:t>Some of this is likely due to the fact that our Vocational Rehabilitation program is being asked to assist people in the job search who have more significant barriers to employment</w:t>
      </w:r>
      <w:r w:rsidR="00EC39CC">
        <w:t xml:space="preserve">.  </w:t>
      </w:r>
      <w:r w:rsidRPr="00A35EA8">
        <w:t>This leads to more issues with staying employed</w:t>
      </w:r>
      <w:r w:rsidR="00EC39CC">
        <w:t xml:space="preserve">.  </w:t>
      </w:r>
      <w:r w:rsidRPr="00A35EA8">
        <w:t>In addition, the 2015 measure may have been somewhat incorrect due to inconsistent record keeping due to turnover in the VR department</w:t>
      </w:r>
      <w:r w:rsidR="00EC39CC">
        <w:t xml:space="preserve">.  </w:t>
      </w:r>
    </w:p>
    <w:p w14:paraId="06F50249" w14:textId="77777777" w:rsidR="00467154" w:rsidRDefault="00467154" w:rsidP="0000081F">
      <w:pPr>
        <w:spacing w:line="276" w:lineRule="auto"/>
        <w:contextualSpacing/>
        <w:jc w:val="both"/>
      </w:pPr>
    </w:p>
    <w:p w14:paraId="00656DA9" w14:textId="69AFFFAE" w:rsidR="00467154" w:rsidRPr="00F67C84" w:rsidRDefault="00467154" w:rsidP="0000081F">
      <w:pPr>
        <w:spacing w:line="276" w:lineRule="auto"/>
        <w:contextualSpacing/>
        <w:jc w:val="both"/>
        <w:rPr>
          <w:color w:val="000000" w:themeColor="text1"/>
        </w:rPr>
      </w:pPr>
      <w:r w:rsidRPr="00F67C84">
        <w:rPr>
          <w:color w:val="000000" w:themeColor="text1"/>
        </w:rPr>
        <w:t xml:space="preserve">Regarding the business functions measures we began reporting in 2015, </w:t>
      </w:r>
      <w:r w:rsidR="00692BC2" w:rsidRPr="00F67C84">
        <w:rPr>
          <w:color w:val="000000" w:themeColor="text1"/>
        </w:rPr>
        <w:t xml:space="preserve">we far exceeded our goals in two of the areas.  We </w:t>
      </w:r>
      <w:r w:rsidR="0012773C">
        <w:rPr>
          <w:color w:val="000000" w:themeColor="text1"/>
        </w:rPr>
        <w:t>believe</w:t>
      </w:r>
      <w:r w:rsidR="00692BC2" w:rsidRPr="00F67C84">
        <w:rPr>
          <w:color w:val="000000" w:themeColor="text1"/>
        </w:rPr>
        <w:t xml:space="preserve"> this </w:t>
      </w:r>
      <w:r w:rsidR="00287BB1">
        <w:rPr>
          <w:color w:val="000000" w:themeColor="text1"/>
        </w:rPr>
        <w:t>a temporary effect</w:t>
      </w:r>
      <w:r w:rsidR="00692BC2" w:rsidRPr="00F67C84">
        <w:rPr>
          <w:color w:val="000000" w:themeColor="text1"/>
        </w:rPr>
        <w:t xml:space="preserve"> due to the closing of the production</w:t>
      </w:r>
      <w:r w:rsidR="00D56510" w:rsidRPr="00F67C84">
        <w:rPr>
          <w:color w:val="000000" w:themeColor="text1"/>
        </w:rPr>
        <w:t xml:space="preserve"> area at our St Paul center</w:t>
      </w:r>
      <w:r w:rsidR="0012773C">
        <w:rPr>
          <w:color w:val="000000" w:themeColor="text1"/>
        </w:rPr>
        <w:t>.</w:t>
      </w:r>
    </w:p>
    <w:p w14:paraId="1A9F1274" w14:textId="77777777" w:rsidR="0068509D" w:rsidRPr="00A35EA8" w:rsidRDefault="0068509D" w:rsidP="0000081F">
      <w:pPr>
        <w:spacing w:line="276" w:lineRule="auto"/>
        <w:contextualSpacing/>
        <w:jc w:val="both"/>
      </w:pPr>
    </w:p>
    <w:p w14:paraId="6393A755" w14:textId="77C9F280" w:rsidR="00376D51" w:rsidRPr="0068509D" w:rsidRDefault="00D27161" w:rsidP="0000081F">
      <w:pPr>
        <w:spacing w:line="276" w:lineRule="auto"/>
        <w:contextualSpacing/>
        <w:jc w:val="both"/>
        <w:rPr>
          <w:b/>
          <w:i/>
        </w:rPr>
      </w:pPr>
      <w:r w:rsidRPr="0068509D">
        <w:rPr>
          <w:b/>
          <w:i/>
        </w:rPr>
        <w:t>We are nearing the halfway point of our current strategic plan (2014-2019)</w:t>
      </w:r>
      <w:r w:rsidR="00EC39CC">
        <w:rPr>
          <w:b/>
          <w:i/>
        </w:rPr>
        <w:t xml:space="preserve">.  </w:t>
      </w:r>
      <w:r w:rsidRPr="0068509D">
        <w:rPr>
          <w:b/>
          <w:i/>
        </w:rPr>
        <w:t>The structure and overall goals of the plan remain valid, but we recommend reviewing and revising some of the specific objectives therein to keep the plan relevant to our cha</w:t>
      </w:r>
      <w:r w:rsidR="0068509D">
        <w:rPr>
          <w:b/>
          <w:i/>
        </w:rPr>
        <w:t>nging status and needs in 2017.</w:t>
      </w:r>
    </w:p>
    <w:sectPr w:rsidR="00376D51" w:rsidRPr="0068509D" w:rsidSect="001B471A">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67E6A" w14:textId="77777777" w:rsidR="00442214" w:rsidRDefault="00442214" w:rsidP="00E31E26">
      <w:r>
        <w:separator/>
      </w:r>
    </w:p>
  </w:endnote>
  <w:endnote w:type="continuationSeparator" w:id="0">
    <w:p w14:paraId="5BB9A658" w14:textId="77777777" w:rsidR="00442214" w:rsidRDefault="00442214" w:rsidP="00E3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DF576" w14:textId="77777777" w:rsidR="00987F64" w:rsidRPr="00765288" w:rsidRDefault="00987F64" w:rsidP="00765288">
    <w:pPr>
      <w:pStyle w:val="Footer"/>
      <w:jc w:val="center"/>
      <w:rPr>
        <w:sz w:val="20"/>
      </w:rPr>
    </w:pPr>
    <w:r w:rsidRPr="00765288">
      <w:rPr>
        <w:sz w:val="20"/>
      </w:rPr>
      <w:t xml:space="preserve">Page </w:t>
    </w:r>
    <w:r w:rsidRPr="00765288">
      <w:rPr>
        <w:sz w:val="20"/>
      </w:rPr>
      <w:fldChar w:fldCharType="begin"/>
    </w:r>
    <w:r w:rsidRPr="00765288">
      <w:rPr>
        <w:sz w:val="20"/>
      </w:rPr>
      <w:instrText xml:space="preserve"> PAGE  \* Arabic  \* MERGEFORMAT </w:instrText>
    </w:r>
    <w:r w:rsidRPr="00765288">
      <w:rPr>
        <w:sz w:val="20"/>
      </w:rPr>
      <w:fldChar w:fldCharType="separate"/>
    </w:r>
    <w:r w:rsidR="00AD6992">
      <w:rPr>
        <w:noProof/>
        <w:sz w:val="20"/>
      </w:rPr>
      <w:t>14</w:t>
    </w:r>
    <w:r w:rsidRPr="00765288">
      <w:rPr>
        <w:sz w:val="20"/>
      </w:rPr>
      <w:fldChar w:fldCharType="end"/>
    </w:r>
    <w:r w:rsidRPr="00765288">
      <w:rPr>
        <w:sz w:val="20"/>
      </w:rPr>
      <w:t xml:space="preserve"> of </w:t>
    </w:r>
    <w:r w:rsidR="00442214">
      <w:fldChar w:fldCharType="begin"/>
    </w:r>
    <w:r w:rsidR="00442214">
      <w:instrText xml:space="preserve"> NUMPAGES  \* Arabic  \* MERGEFORMAT </w:instrText>
    </w:r>
    <w:r w:rsidR="00442214">
      <w:fldChar w:fldCharType="separate"/>
    </w:r>
    <w:r w:rsidR="00AD6992" w:rsidRPr="00AD6992">
      <w:rPr>
        <w:noProof/>
        <w:sz w:val="20"/>
      </w:rPr>
      <w:t>17</w:t>
    </w:r>
    <w:r w:rsidR="00442214">
      <w:rPr>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C280A" w14:textId="77777777" w:rsidR="00442214" w:rsidRDefault="00442214" w:rsidP="00E31E26">
      <w:r>
        <w:separator/>
      </w:r>
    </w:p>
  </w:footnote>
  <w:footnote w:type="continuationSeparator" w:id="0">
    <w:p w14:paraId="7646E029" w14:textId="77777777" w:rsidR="00442214" w:rsidRDefault="00442214" w:rsidP="00E31E26">
      <w:r>
        <w:continuationSeparator/>
      </w:r>
    </w:p>
  </w:footnote>
  <w:footnote w:id="1">
    <w:p w14:paraId="14FD80A1" w14:textId="12867BE7" w:rsidR="00987F64" w:rsidRDefault="00987F64">
      <w:pPr>
        <w:pStyle w:val="FootnoteText"/>
      </w:pPr>
      <w:r>
        <w:rPr>
          <w:rStyle w:val="FootnoteReference"/>
        </w:rPr>
        <w:footnoteRef/>
      </w:r>
      <w:r>
        <w:t xml:space="preserve"> </w:t>
      </w:r>
      <w:r w:rsidRPr="00F901E4">
        <w:rPr>
          <w:sz w:val="18"/>
          <w:szCs w:val="18"/>
        </w:rPr>
        <w:t xml:space="preserve">Goal </w:t>
      </w:r>
      <w:r>
        <w:rPr>
          <w:sz w:val="18"/>
          <w:szCs w:val="18"/>
        </w:rPr>
        <w:t xml:space="preserve">will be </w:t>
      </w:r>
      <w:r w:rsidRPr="00F901E4">
        <w:rPr>
          <w:sz w:val="18"/>
          <w:szCs w:val="18"/>
        </w:rPr>
        <w:t>modified</w:t>
      </w:r>
      <w:r>
        <w:rPr>
          <w:sz w:val="18"/>
          <w:szCs w:val="18"/>
        </w:rPr>
        <w:t xml:space="preserve"> to 60 for 2017</w:t>
      </w:r>
      <w:r w:rsidRPr="00F901E4">
        <w:rPr>
          <w:sz w:val="18"/>
          <w:szCs w:val="18"/>
        </w:rPr>
        <w:t>.</w:t>
      </w:r>
    </w:p>
  </w:footnote>
  <w:footnote w:id="2">
    <w:p w14:paraId="5C3C6C3D" w14:textId="77777777" w:rsidR="00987F64" w:rsidRDefault="00987F64">
      <w:pPr>
        <w:pStyle w:val="FootnoteText"/>
      </w:pPr>
      <w:r>
        <w:rPr>
          <w:rStyle w:val="FootnoteReference"/>
        </w:rPr>
        <w:footnoteRef/>
      </w:r>
      <w:r>
        <w:t xml:space="preserve"> </w:t>
      </w:r>
      <w:r w:rsidRPr="001D767C">
        <w:rPr>
          <w:sz w:val="18"/>
          <w:szCs w:val="18"/>
        </w:rPr>
        <w:t xml:space="preserve">As we </w:t>
      </w:r>
      <w:r>
        <w:rPr>
          <w:sz w:val="18"/>
          <w:szCs w:val="18"/>
        </w:rPr>
        <w:t>are moving</w:t>
      </w:r>
      <w:r w:rsidRPr="001D767C">
        <w:rPr>
          <w:sz w:val="18"/>
          <w:szCs w:val="18"/>
        </w:rPr>
        <w:t xml:space="preserve"> away from center-based employment,</w:t>
      </w:r>
      <w:r>
        <w:t xml:space="preserve"> </w:t>
      </w:r>
      <w:r>
        <w:rPr>
          <w:sz w:val="18"/>
          <w:szCs w:val="18"/>
        </w:rPr>
        <w:t>these</w:t>
      </w:r>
      <w:r w:rsidRPr="00BA35EB">
        <w:rPr>
          <w:sz w:val="18"/>
          <w:szCs w:val="18"/>
        </w:rPr>
        <w:t xml:space="preserve"> measure</w:t>
      </w:r>
      <w:r>
        <w:rPr>
          <w:sz w:val="18"/>
          <w:szCs w:val="18"/>
        </w:rPr>
        <w:t>s</w:t>
      </w:r>
      <w:r w:rsidRPr="00BA35EB">
        <w:rPr>
          <w:sz w:val="18"/>
          <w:szCs w:val="18"/>
        </w:rPr>
        <w:t xml:space="preserve"> will be discontinued.</w:t>
      </w:r>
    </w:p>
  </w:footnote>
  <w:footnote w:id="3">
    <w:p w14:paraId="15115281" w14:textId="77777777" w:rsidR="00987F64" w:rsidRDefault="00987F64">
      <w:pPr>
        <w:pStyle w:val="FootnoteText"/>
      </w:pPr>
      <w:r>
        <w:rPr>
          <w:rStyle w:val="FootnoteReference"/>
        </w:rPr>
        <w:footnoteRef/>
      </w:r>
      <w:r>
        <w:t xml:space="preserve"> </w:t>
      </w:r>
      <w:r w:rsidRPr="006B7609">
        <w:rPr>
          <w:sz w:val="18"/>
          <w:szCs w:val="18"/>
        </w:rPr>
        <w:t>These goals have been updated to reflect economic trends.</w:t>
      </w:r>
    </w:p>
  </w:footnote>
  <w:footnote w:id="4">
    <w:p w14:paraId="5496D962" w14:textId="77777777" w:rsidR="00987F64" w:rsidRDefault="00987F64" w:rsidP="00950DC0">
      <w:pPr>
        <w:pStyle w:val="FootnoteText"/>
        <w:spacing w:after="120"/>
      </w:pPr>
      <w:r>
        <w:rPr>
          <w:rStyle w:val="FootnoteReference"/>
        </w:rPr>
        <w:footnoteRef/>
      </w:r>
      <w:r>
        <w:t xml:space="preserve"> </w:t>
      </w:r>
      <w:r w:rsidRPr="001D767C">
        <w:rPr>
          <w:sz w:val="18"/>
          <w:szCs w:val="18"/>
        </w:rPr>
        <w:t xml:space="preserve">As we </w:t>
      </w:r>
      <w:r>
        <w:rPr>
          <w:sz w:val="18"/>
          <w:szCs w:val="18"/>
        </w:rPr>
        <w:t>are moving</w:t>
      </w:r>
      <w:r w:rsidRPr="001D767C">
        <w:rPr>
          <w:sz w:val="18"/>
          <w:szCs w:val="18"/>
        </w:rPr>
        <w:t xml:space="preserve"> away from center-based employment,</w:t>
      </w:r>
      <w:r>
        <w:t xml:space="preserve"> </w:t>
      </w:r>
      <w:r>
        <w:rPr>
          <w:sz w:val="18"/>
          <w:szCs w:val="18"/>
        </w:rPr>
        <w:t>this</w:t>
      </w:r>
      <w:r w:rsidRPr="00BA35EB">
        <w:rPr>
          <w:sz w:val="18"/>
          <w:szCs w:val="18"/>
        </w:rPr>
        <w:t xml:space="preserve"> measure will be discontinued.</w:t>
      </w:r>
    </w:p>
  </w:footnote>
  <w:footnote w:id="5">
    <w:p w14:paraId="3A1E591F" w14:textId="25170E1A" w:rsidR="00987F64" w:rsidRDefault="00987F64">
      <w:pPr>
        <w:pStyle w:val="FootnoteText"/>
      </w:pPr>
      <w:r>
        <w:rPr>
          <w:rStyle w:val="FootnoteReference"/>
        </w:rPr>
        <w:footnoteRef/>
      </w:r>
      <w:r>
        <w:t xml:space="preserve"> </w:t>
      </w:r>
      <w:r w:rsidRPr="004113BD">
        <w:rPr>
          <w:sz w:val="18"/>
          <w:szCs w:val="18"/>
        </w:rPr>
        <w:t>Goal modified</w:t>
      </w:r>
      <w:r>
        <w:rPr>
          <w:sz w:val="18"/>
          <w:szCs w:val="18"/>
        </w:rPr>
        <w:t xml:space="preserve"> to 12 for 2017</w:t>
      </w:r>
      <w:r w:rsidRPr="004113BD">
        <w:rPr>
          <w:sz w:val="18"/>
          <w:szCs w:val="18"/>
        </w:rPr>
        <w:t>.</w:t>
      </w:r>
    </w:p>
  </w:footnote>
  <w:footnote w:id="6">
    <w:p w14:paraId="394DCFE8" w14:textId="77777777" w:rsidR="00987F64" w:rsidRDefault="00987F64">
      <w:pPr>
        <w:pStyle w:val="FootnoteText"/>
      </w:pPr>
      <w:r>
        <w:rPr>
          <w:rStyle w:val="FootnoteReference"/>
        </w:rPr>
        <w:footnoteRef/>
      </w:r>
      <w:r>
        <w:t xml:space="preserve"> </w:t>
      </w:r>
      <w:r w:rsidRPr="004E6D70">
        <w:rPr>
          <w:sz w:val="18"/>
          <w:szCs w:val="18"/>
        </w:rPr>
        <w:t>We received no feedback from mobile work crew employers in 2016.</w:t>
      </w:r>
      <w:r>
        <w:t xml:space="preserve"> </w:t>
      </w:r>
    </w:p>
  </w:footnote>
  <w:footnote w:id="7">
    <w:p w14:paraId="792DC25B" w14:textId="77777777" w:rsidR="00987F64" w:rsidRDefault="00987F64">
      <w:pPr>
        <w:pStyle w:val="FootnoteText"/>
      </w:pPr>
      <w:r>
        <w:rPr>
          <w:rStyle w:val="FootnoteReference"/>
        </w:rPr>
        <w:footnoteRef/>
      </w:r>
      <w:r>
        <w:t xml:space="preserve"> </w:t>
      </w:r>
      <w:r w:rsidRPr="00B022E8">
        <w:rPr>
          <w:sz w:val="18"/>
          <w:szCs w:val="18"/>
        </w:rPr>
        <w:t>We received no feedback from mobile work crew employers in 2016.  Additionally, as we are moving away from center-based employment, this measure will be discontinued.</w:t>
      </w:r>
    </w:p>
  </w:footnote>
  <w:footnote w:id="8">
    <w:p w14:paraId="6B861D69" w14:textId="77777777" w:rsidR="00987F64" w:rsidRDefault="00987F64">
      <w:pPr>
        <w:pStyle w:val="FootnoteText"/>
      </w:pPr>
      <w:r>
        <w:rPr>
          <w:rStyle w:val="FootnoteReference"/>
        </w:rPr>
        <w:footnoteRef/>
      </w:r>
      <w:r>
        <w:t xml:space="preserve"> </w:t>
      </w:r>
      <w:r w:rsidRPr="004E6D70">
        <w:rPr>
          <w:sz w:val="18"/>
          <w:szCs w:val="18"/>
        </w:rPr>
        <w:t>We received no feedback from mobile work crew employers in 2016</w:t>
      </w:r>
    </w:p>
  </w:footnote>
  <w:footnote w:id="9">
    <w:p w14:paraId="4648B135" w14:textId="5AC1CC53" w:rsidR="00987F64" w:rsidRDefault="00987F64">
      <w:pPr>
        <w:pStyle w:val="FootnoteText"/>
      </w:pPr>
      <w:r>
        <w:rPr>
          <w:rStyle w:val="FootnoteReference"/>
        </w:rPr>
        <w:footnoteRef/>
      </w:r>
      <w:r>
        <w:t xml:space="preserve"> </w:t>
      </w:r>
      <w:r w:rsidRPr="00B022E8">
        <w:rPr>
          <w:sz w:val="18"/>
          <w:szCs w:val="18"/>
        </w:rPr>
        <w:t>We received no feedback from mobile work crew employers in 2016.  Additionally, as we are moving away from center-based employment, this measure will be discontinued.</w:t>
      </w:r>
    </w:p>
  </w:footnote>
  <w:footnote w:id="10">
    <w:p w14:paraId="4E4ECE04" w14:textId="1A6512CC" w:rsidR="00987F64" w:rsidRDefault="00987F64">
      <w:pPr>
        <w:pStyle w:val="FootnoteText"/>
      </w:pPr>
      <w:r>
        <w:rPr>
          <w:rStyle w:val="FootnoteReference"/>
        </w:rPr>
        <w:footnoteRef/>
      </w:r>
      <w:r>
        <w:t xml:space="preserve"> </w:t>
      </w:r>
      <w:r w:rsidR="00BF62D5">
        <w:rPr>
          <w:sz w:val="18"/>
          <w:szCs w:val="18"/>
        </w:rPr>
        <w:t>The Community H</w:t>
      </w:r>
      <w:r w:rsidR="00BF62D5" w:rsidRPr="00BF62D5">
        <w:rPr>
          <w:sz w:val="18"/>
          <w:szCs w:val="18"/>
        </w:rPr>
        <w:t>u</w:t>
      </w:r>
      <w:r w:rsidR="00BF62D5">
        <w:rPr>
          <w:sz w:val="18"/>
          <w:szCs w:val="18"/>
        </w:rPr>
        <w:t>b program trial is in progress. We will continue to seek additional funding for items such as job carving and self-employment training.</w:t>
      </w:r>
      <w:r w:rsidR="00BF62D5">
        <w:t xml:space="preserve"> </w:t>
      </w:r>
    </w:p>
  </w:footnote>
  <w:footnote w:id="11">
    <w:p w14:paraId="3AB508A8" w14:textId="620B58F6" w:rsidR="00BF62D5" w:rsidRDefault="00BF62D5">
      <w:pPr>
        <w:pStyle w:val="FootnoteText"/>
      </w:pPr>
      <w:r>
        <w:rPr>
          <w:rStyle w:val="FootnoteReference"/>
        </w:rPr>
        <w:footnoteRef/>
      </w:r>
      <w:r>
        <w:t xml:space="preserve"> </w:t>
      </w:r>
      <w:r w:rsidRPr="004113BD">
        <w:rPr>
          <w:sz w:val="18"/>
          <w:szCs w:val="18"/>
        </w:rPr>
        <w:t>Goal modified</w:t>
      </w:r>
      <w:r>
        <w:rPr>
          <w:sz w:val="18"/>
          <w:szCs w:val="18"/>
        </w:rPr>
        <w:t xml:space="preserve"> to 15% for 2017</w:t>
      </w:r>
      <w:r w:rsidRPr="004113BD">
        <w:rPr>
          <w:sz w:val="18"/>
          <w:szCs w:val="18"/>
        </w:rPr>
        <w:t>.</w:t>
      </w:r>
    </w:p>
  </w:footnote>
  <w:footnote w:id="12">
    <w:p w14:paraId="6DC31013" w14:textId="77777777" w:rsidR="00987F64" w:rsidRPr="0041346C" w:rsidRDefault="00987F64" w:rsidP="00F1486A">
      <w:pPr>
        <w:pStyle w:val="Footer"/>
        <w:rPr>
          <w:color w:val="000000" w:themeColor="text1"/>
        </w:rPr>
      </w:pPr>
      <w:r>
        <w:rPr>
          <w:rStyle w:val="FootnoteReference"/>
        </w:rPr>
        <w:footnoteRef/>
      </w:r>
      <w:r>
        <w:rPr>
          <w:color w:val="000000" w:themeColor="text1"/>
          <w:sz w:val="18"/>
          <w:szCs w:val="18"/>
        </w:rPr>
        <w:t xml:space="preserve"> </w:t>
      </w:r>
      <w:r w:rsidRPr="00F1486A">
        <w:rPr>
          <w:color w:val="000000" w:themeColor="text1"/>
          <w:sz w:val="18"/>
          <w:szCs w:val="18"/>
        </w:rPr>
        <w:t>http://www.dhs.state.mn.us/main/idcplg?IdcService=GET_DYNAMIC_CONVERSION&amp;dDocName=dhs16_182200&amp;RevisionSelectionMethod=LatestReleased</w:t>
      </w:r>
    </w:p>
    <w:p w14:paraId="6F4C903A" w14:textId="77777777" w:rsidR="00987F64" w:rsidRDefault="00987F64">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F14A2" w14:textId="77777777" w:rsidR="00987F64" w:rsidRDefault="00987F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A29B" w14:textId="77777777" w:rsidR="00987F64" w:rsidRDefault="00987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7B10E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1pt;height:15.1pt" o:bullet="t">
        <v:imagedata r:id="rId1" o:title="mso1D3"/>
      </v:shape>
    </w:pict>
  </w:numPicBullet>
  <w:abstractNum w:abstractNumId="0">
    <w:nsid w:val="01356F7A"/>
    <w:multiLevelType w:val="hybridMultilevel"/>
    <w:tmpl w:val="C4B49F0C"/>
    <w:lvl w:ilvl="0" w:tplc="ADB0A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97E45"/>
    <w:multiLevelType w:val="hybridMultilevel"/>
    <w:tmpl w:val="FED25CCE"/>
    <w:lvl w:ilvl="0" w:tplc="BD560958">
      <w:start w:val="1"/>
      <w:numFmt w:val="bullet"/>
      <w:lvlText w:val=""/>
      <w:lvlPicBulletId w:val="0"/>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F65B1"/>
    <w:multiLevelType w:val="hybridMultilevel"/>
    <w:tmpl w:val="F968BC00"/>
    <w:lvl w:ilvl="0" w:tplc="ADB0A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B07FC"/>
    <w:multiLevelType w:val="hybridMultilevel"/>
    <w:tmpl w:val="0DC4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95328"/>
    <w:multiLevelType w:val="hybridMultilevel"/>
    <w:tmpl w:val="DA2A04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0EF4D25"/>
    <w:multiLevelType w:val="hybridMultilevel"/>
    <w:tmpl w:val="7A30EBD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3393122"/>
    <w:multiLevelType w:val="hybridMultilevel"/>
    <w:tmpl w:val="245A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B760B"/>
    <w:multiLevelType w:val="hybridMultilevel"/>
    <w:tmpl w:val="A5DA0C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74BCC"/>
    <w:multiLevelType w:val="hybridMultilevel"/>
    <w:tmpl w:val="30F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22EA9"/>
    <w:multiLevelType w:val="hybridMultilevel"/>
    <w:tmpl w:val="886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264A9"/>
    <w:multiLevelType w:val="hybridMultilevel"/>
    <w:tmpl w:val="D42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8495C"/>
    <w:multiLevelType w:val="hybridMultilevel"/>
    <w:tmpl w:val="4798E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0B15E2"/>
    <w:multiLevelType w:val="hybridMultilevel"/>
    <w:tmpl w:val="756AE3E0"/>
    <w:lvl w:ilvl="0" w:tplc="ADB0A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D22BF"/>
    <w:multiLevelType w:val="hybridMultilevel"/>
    <w:tmpl w:val="3EB62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9F5688"/>
    <w:multiLevelType w:val="hybridMultilevel"/>
    <w:tmpl w:val="EB105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E7394"/>
    <w:multiLevelType w:val="hybridMultilevel"/>
    <w:tmpl w:val="67C0C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F81D3D"/>
    <w:multiLevelType w:val="hybridMultilevel"/>
    <w:tmpl w:val="E922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45485"/>
    <w:multiLevelType w:val="hybridMultilevel"/>
    <w:tmpl w:val="794E11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51382975"/>
    <w:multiLevelType w:val="hybridMultilevel"/>
    <w:tmpl w:val="0486C7B8"/>
    <w:lvl w:ilvl="0" w:tplc="63EEFFD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4517981"/>
    <w:multiLevelType w:val="hybridMultilevel"/>
    <w:tmpl w:val="5482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A6944"/>
    <w:multiLevelType w:val="hybridMultilevel"/>
    <w:tmpl w:val="4A88920C"/>
    <w:lvl w:ilvl="0" w:tplc="BD560958">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EC2FDF"/>
    <w:multiLevelType w:val="hybridMultilevel"/>
    <w:tmpl w:val="78E8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862FA"/>
    <w:multiLevelType w:val="hybridMultilevel"/>
    <w:tmpl w:val="8766FDAE"/>
    <w:lvl w:ilvl="0" w:tplc="97144DF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8F62B94"/>
    <w:multiLevelType w:val="hybridMultilevel"/>
    <w:tmpl w:val="24461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8FB5299"/>
    <w:multiLevelType w:val="hybridMultilevel"/>
    <w:tmpl w:val="A966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CB6CBB"/>
    <w:multiLevelType w:val="hybridMultilevel"/>
    <w:tmpl w:val="1A64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2430CF"/>
    <w:multiLevelType w:val="hybridMultilevel"/>
    <w:tmpl w:val="7458E4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6C62381A"/>
    <w:multiLevelType w:val="hybridMultilevel"/>
    <w:tmpl w:val="0C685C34"/>
    <w:lvl w:ilvl="0" w:tplc="ADB0A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822885"/>
    <w:multiLevelType w:val="hybridMultilevel"/>
    <w:tmpl w:val="7D500566"/>
    <w:lvl w:ilvl="0" w:tplc="ADB0A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0D4D2F"/>
    <w:multiLevelType w:val="hybridMultilevel"/>
    <w:tmpl w:val="6E7A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3"/>
  </w:num>
  <w:num w:numId="5">
    <w:abstractNumId w:val="11"/>
  </w:num>
  <w:num w:numId="6">
    <w:abstractNumId w:val="28"/>
  </w:num>
  <w:num w:numId="7">
    <w:abstractNumId w:val="12"/>
  </w:num>
  <w:num w:numId="8">
    <w:abstractNumId w:val="9"/>
  </w:num>
  <w:num w:numId="9">
    <w:abstractNumId w:val="7"/>
  </w:num>
  <w:num w:numId="10">
    <w:abstractNumId w:val="13"/>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20"/>
  </w:num>
  <w:num w:numId="16">
    <w:abstractNumId w:val="21"/>
  </w:num>
  <w:num w:numId="17">
    <w:abstractNumId w:val="19"/>
  </w:num>
  <w:num w:numId="18">
    <w:abstractNumId w:val="17"/>
  </w:num>
  <w:num w:numId="19">
    <w:abstractNumId w:val="26"/>
  </w:num>
  <w:num w:numId="20">
    <w:abstractNumId w:val="4"/>
  </w:num>
  <w:num w:numId="21">
    <w:abstractNumId w:val="24"/>
  </w:num>
  <w:num w:numId="22">
    <w:abstractNumId w:val="16"/>
  </w:num>
  <w:num w:numId="23">
    <w:abstractNumId w:val="15"/>
  </w:num>
  <w:num w:numId="24">
    <w:abstractNumId w:val="23"/>
  </w:num>
  <w:num w:numId="25">
    <w:abstractNumId w:val="5"/>
  </w:num>
  <w:num w:numId="26">
    <w:abstractNumId w:val="29"/>
  </w:num>
  <w:num w:numId="27">
    <w:abstractNumId w:val="10"/>
  </w:num>
  <w:num w:numId="28">
    <w:abstractNumId w:val="6"/>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6E"/>
    <w:rsid w:val="0000081F"/>
    <w:rsid w:val="000172F7"/>
    <w:rsid w:val="000203A3"/>
    <w:rsid w:val="0002214C"/>
    <w:rsid w:val="00024CCA"/>
    <w:rsid w:val="00034C91"/>
    <w:rsid w:val="00052BA9"/>
    <w:rsid w:val="000540F9"/>
    <w:rsid w:val="00064358"/>
    <w:rsid w:val="000644A0"/>
    <w:rsid w:val="00064783"/>
    <w:rsid w:val="00066E4E"/>
    <w:rsid w:val="00070B19"/>
    <w:rsid w:val="00072591"/>
    <w:rsid w:val="00072BF0"/>
    <w:rsid w:val="00081C17"/>
    <w:rsid w:val="00084E6E"/>
    <w:rsid w:val="000965BC"/>
    <w:rsid w:val="000A1B2B"/>
    <w:rsid w:val="000A3D38"/>
    <w:rsid w:val="000A521E"/>
    <w:rsid w:val="000B4648"/>
    <w:rsid w:val="000C767C"/>
    <w:rsid w:val="000D054C"/>
    <w:rsid w:val="000D4995"/>
    <w:rsid w:val="000E022E"/>
    <w:rsid w:val="000F3770"/>
    <w:rsid w:val="00103CBB"/>
    <w:rsid w:val="0010718B"/>
    <w:rsid w:val="00112873"/>
    <w:rsid w:val="00117941"/>
    <w:rsid w:val="00121BEC"/>
    <w:rsid w:val="00123D0D"/>
    <w:rsid w:val="00123FE3"/>
    <w:rsid w:val="001248D8"/>
    <w:rsid w:val="0012773C"/>
    <w:rsid w:val="00130302"/>
    <w:rsid w:val="0013456C"/>
    <w:rsid w:val="001353FA"/>
    <w:rsid w:val="001401E2"/>
    <w:rsid w:val="001409FF"/>
    <w:rsid w:val="00142C76"/>
    <w:rsid w:val="0014606D"/>
    <w:rsid w:val="00154DBD"/>
    <w:rsid w:val="001617E0"/>
    <w:rsid w:val="001732F3"/>
    <w:rsid w:val="001743E2"/>
    <w:rsid w:val="00184969"/>
    <w:rsid w:val="00192AF5"/>
    <w:rsid w:val="00193103"/>
    <w:rsid w:val="0019704C"/>
    <w:rsid w:val="001A2D12"/>
    <w:rsid w:val="001A6B1E"/>
    <w:rsid w:val="001B3C87"/>
    <w:rsid w:val="001B471A"/>
    <w:rsid w:val="001B6F7E"/>
    <w:rsid w:val="001C45EF"/>
    <w:rsid w:val="001C6BFC"/>
    <w:rsid w:val="001D2D8B"/>
    <w:rsid w:val="001D380A"/>
    <w:rsid w:val="001D5754"/>
    <w:rsid w:val="001D68F8"/>
    <w:rsid w:val="001D767C"/>
    <w:rsid w:val="001E30BE"/>
    <w:rsid w:val="001E7F7D"/>
    <w:rsid w:val="001F16D6"/>
    <w:rsid w:val="001F239E"/>
    <w:rsid w:val="00211F53"/>
    <w:rsid w:val="0021269D"/>
    <w:rsid w:val="00212E4F"/>
    <w:rsid w:val="00213DE6"/>
    <w:rsid w:val="00214BDD"/>
    <w:rsid w:val="00217665"/>
    <w:rsid w:val="00224C43"/>
    <w:rsid w:val="00231544"/>
    <w:rsid w:val="00231CA3"/>
    <w:rsid w:val="00236AF3"/>
    <w:rsid w:val="0023758C"/>
    <w:rsid w:val="002456C4"/>
    <w:rsid w:val="0025365D"/>
    <w:rsid w:val="002819F6"/>
    <w:rsid w:val="002849BB"/>
    <w:rsid w:val="00287BB1"/>
    <w:rsid w:val="00293C1B"/>
    <w:rsid w:val="00294FDC"/>
    <w:rsid w:val="00297E93"/>
    <w:rsid w:val="002A36E7"/>
    <w:rsid w:val="002A7BB7"/>
    <w:rsid w:val="002B2542"/>
    <w:rsid w:val="002B3A97"/>
    <w:rsid w:val="002B61E3"/>
    <w:rsid w:val="002C391E"/>
    <w:rsid w:val="002C4ACA"/>
    <w:rsid w:val="002D02D1"/>
    <w:rsid w:val="002D058B"/>
    <w:rsid w:val="002D16CD"/>
    <w:rsid w:val="002D1988"/>
    <w:rsid w:val="002D2635"/>
    <w:rsid w:val="002D5637"/>
    <w:rsid w:val="002D5EF7"/>
    <w:rsid w:val="002E2905"/>
    <w:rsid w:val="002E4198"/>
    <w:rsid w:val="002E49E3"/>
    <w:rsid w:val="002E4FA3"/>
    <w:rsid w:val="002E5016"/>
    <w:rsid w:val="002F1F57"/>
    <w:rsid w:val="002F5109"/>
    <w:rsid w:val="002F7778"/>
    <w:rsid w:val="0030037D"/>
    <w:rsid w:val="0030226F"/>
    <w:rsid w:val="003075E2"/>
    <w:rsid w:val="00313D31"/>
    <w:rsid w:val="00313DCE"/>
    <w:rsid w:val="003209DB"/>
    <w:rsid w:val="00325402"/>
    <w:rsid w:val="003316A0"/>
    <w:rsid w:val="00336B4D"/>
    <w:rsid w:val="00341B65"/>
    <w:rsid w:val="00344AB9"/>
    <w:rsid w:val="003469B9"/>
    <w:rsid w:val="003526B3"/>
    <w:rsid w:val="00353F7E"/>
    <w:rsid w:val="00360DD7"/>
    <w:rsid w:val="00365927"/>
    <w:rsid w:val="00370B28"/>
    <w:rsid w:val="003728CE"/>
    <w:rsid w:val="0037381D"/>
    <w:rsid w:val="00376D51"/>
    <w:rsid w:val="00393166"/>
    <w:rsid w:val="00397F58"/>
    <w:rsid w:val="003A636C"/>
    <w:rsid w:val="003B2324"/>
    <w:rsid w:val="003B3161"/>
    <w:rsid w:val="003B36C5"/>
    <w:rsid w:val="003C030E"/>
    <w:rsid w:val="003C3E83"/>
    <w:rsid w:val="003C53C0"/>
    <w:rsid w:val="003D1F64"/>
    <w:rsid w:val="003E2848"/>
    <w:rsid w:val="003E5120"/>
    <w:rsid w:val="003E7856"/>
    <w:rsid w:val="003F4EEB"/>
    <w:rsid w:val="003F5A0E"/>
    <w:rsid w:val="00402D7B"/>
    <w:rsid w:val="00410A3C"/>
    <w:rsid w:val="004113BD"/>
    <w:rsid w:val="0041346C"/>
    <w:rsid w:val="004151FA"/>
    <w:rsid w:val="004163B0"/>
    <w:rsid w:val="0041735B"/>
    <w:rsid w:val="004236F8"/>
    <w:rsid w:val="004404E3"/>
    <w:rsid w:val="004405D7"/>
    <w:rsid w:val="00442214"/>
    <w:rsid w:val="00442423"/>
    <w:rsid w:val="004444B7"/>
    <w:rsid w:val="0044726A"/>
    <w:rsid w:val="0045767C"/>
    <w:rsid w:val="00460DE2"/>
    <w:rsid w:val="004623F8"/>
    <w:rsid w:val="00462883"/>
    <w:rsid w:val="00464859"/>
    <w:rsid w:val="00467154"/>
    <w:rsid w:val="00471CF3"/>
    <w:rsid w:val="00481DCA"/>
    <w:rsid w:val="00482195"/>
    <w:rsid w:val="00483442"/>
    <w:rsid w:val="00491FAA"/>
    <w:rsid w:val="00497997"/>
    <w:rsid w:val="004A25E4"/>
    <w:rsid w:val="004B44E7"/>
    <w:rsid w:val="004B57EE"/>
    <w:rsid w:val="004B5852"/>
    <w:rsid w:val="004B7778"/>
    <w:rsid w:val="004C121B"/>
    <w:rsid w:val="004D35A5"/>
    <w:rsid w:val="004D46CA"/>
    <w:rsid w:val="004E054D"/>
    <w:rsid w:val="004E6D70"/>
    <w:rsid w:val="004F7467"/>
    <w:rsid w:val="004F75CB"/>
    <w:rsid w:val="004F77BF"/>
    <w:rsid w:val="00506F34"/>
    <w:rsid w:val="00510461"/>
    <w:rsid w:val="005157C3"/>
    <w:rsid w:val="00524773"/>
    <w:rsid w:val="00524AC1"/>
    <w:rsid w:val="00530DF8"/>
    <w:rsid w:val="00533651"/>
    <w:rsid w:val="005364FE"/>
    <w:rsid w:val="00544593"/>
    <w:rsid w:val="00545304"/>
    <w:rsid w:val="0054603B"/>
    <w:rsid w:val="00546E67"/>
    <w:rsid w:val="005527E8"/>
    <w:rsid w:val="005535E2"/>
    <w:rsid w:val="00554098"/>
    <w:rsid w:val="00554209"/>
    <w:rsid w:val="005551B1"/>
    <w:rsid w:val="00562E6F"/>
    <w:rsid w:val="0056721B"/>
    <w:rsid w:val="00571D64"/>
    <w:rsid w:val="005731CA"/>
    <w:rsid w:val="005975B8"/>
    <w:rsid w:val="005A13F9"/>
    <w:rsid w:val="005A161D"/>
    <w:rsid w:val="005A5897"/>
    <w:rsid w:val="005A5FB8"/>
    <w:rsid w:val="005A6D79"/>
    <w:rsid w:val="005B1C72"/>
    <w:rsid w:val="005B202B"/>
    <w:rsid w:val="005B2DE1"/>
    <w:rsid w:val="005B532F"/>
    <w:rsid w:val="005B6244"/>
    <w:rsid w:val="005C0584"/>
    <w:rsid w:val="005C4402"/>
    <w:rsid w:val="005C4E12"/>
    <w:rsid w:val="005C688A"/>
    <w:rsid w:val="005D4534"/>
    <w:rsid w:val="005E7BA0"/>
    <w:rsid w:val="005F0D64"/>
    <w:rsid w:val="005F4DA4"/>
    <w:rsid w:val="005F5112"/>
    <w:rsid w:val="005F5A0E"/>
    <w:rsid w:val="005F7085"/>
    <w:rsid w:val="00600D54"/>
    <w:rsid w:val="006015A0"/>
    <w:rsid w:val="00613362"/>
    <w:rsid w:val="00615874"/>
    <w:rsid w:val="00620377"/>
    <w:rsid w:val="006241FA"/>
    <w:rsid w:val="0062621F"/>
    <w:rsid w:val="00626FAE"/>
    <w:rsid w:val="006308F5"/>
    <w:rsid w:val="00631766"/>
    <w:rsid w:val="00636120"/>
    <w:rsid w:val="006410F0"/>
    <w:rsid w:val="00641E4B"/>
    <w:rsid w:val="00643834"/>
    <w:rsid w:val="00646682"/>
    <w:rsid w:val="00646C28"/>
    <w:rsid w:val="00650893"/>
    <w:rsid w:val="00653878"/>
    <w:rsid w:val="006538A9"/>
    <w:rsid w:val="00655C34"/>
    <w:rsid w:val="00655C35"/>
    <w:rsid w:val="00664C74"/>
    <w:rsid w:val="0066534D"/>
    <w:rsid w:val="00667C0D"/>
    <w:rsid w:val="006720C3"/>
    <w:rsid w:val="00682B05"/>
    <w:rsid w:val="0068509D"/>
    <w:rsid w:val="00687783"/>
    <w:rsid w:val="00692BC2"/>
    <w:rsid w:val="006953A1"/>
    <w:rsid w:val="006A011D"/>
    <w:rsid w:val="006A0D35"/>
    <w:rsid w:val="006A38E6"/>
    <w:rsid w:val="006A413F"/>
    <w:rsid w:val="006B05DD"/>
    <w:rsid w:val="006B07E9"/>
    <w:rsid w:val="006B7609"/>
    <w:rsid w:val="006C0681"/>
    <w:rsid w:val="006C1BAA"/>
    <w:rsid w:val="006C61EA"/>
    <w:rsid w:val="006D07B1"/>
    <w:rsid w:val="006D4201"/>
    <w:rsid w:val="006D49C6"/>
    <w:rsid w:val="006D6839"/>
    <w:rsid w:val="006E385E"/>
    <w:rsid w:val="006F6DDD"/>
    <w:rsid w:val="006F7FCB"/>
    <w:rsid w:val="00702322"/>
    <w:rsid w:val="007227C1"/>
    <w:rsid w:val="007237F5"/>
    <w:rsid w:val="00730642"/>
    <w:rsid w:val="007505DC"/>
    <w:rsid w:val="00765288"/>
    <w:rsid w:val="0077167D"/>
    <w:rsid w:val="00771A59"/>
    <w:rsid w:val="00772BF5"/>
    <w:rsid w:val="00775CEE"/>
    <w:rsid w:val="00780278"/>
    <w:rsid w:val="00787856"/>
    <w:rsid w:val="00791B1A"/>
    <w:rsid w:val="0079221D"/>
    <w:rsid w:val="00792531"/>
    <w:rsid w:val="0079265A"/>
    <w:rsid w:val="007A03CC"/>
    <w:rsid w:val="007B132F"/>
    <w:rsid w:val="007B639C"/>
    <w:rsid w:val="007B6EA8"/>
    <w:rsid w:val="007C3135"/>
    <w:rsid w:val="007C52DA"/>
    <w:rsid w:val="007D7F3E"/>
    <w:rsid w:val="007E6D3F"/>
    <w:rsid w:val="007F7242"/>
    <w:rsid w:val="00810260"/>
    <w:rsid w:val="00810A83"/>
    <w:rsid w:val="00822ED4"/>
    <w:rsid w:val="00823A2C"/>
    <w:rsid w:val="00823DA5"/>
    <w:rsid w:val="00824094"/>
    <w:rsid w:val="00835C53"/>
    <w:rsid w:val="00836217"/>
    <w:rsid w:val="0084676B"/>
    <w:rsid w:val="00851EA4"/>
    <w:rsid w:val="008524BD"/>
    <w:rsid w:val="008558D6"/>
    <w:rsid w:val="008610E9"/>
    <w:rsid w:val="00862616"/>
    <w:rsid w:val="008645CE"/>
    <w:rsid w:val="0086701B"/>
    <w:rsid w:val="008677BF"/>
    <w:rsid w:val="008752A5"/>
    <w:rsid w:val="00876A27"/>
    <w:rsid w:val="00877C39"/>
    <w:rsid w:val="00882175"/>
    <w:rsid w:val="0088445A"/>
    <w:rsid w:val="008910A6"/>
    <w:rsid w:val="00894707"/>
    <w:rsid w:val="00894897"/>
    <w:rsid w:val="00895628"/>
    <w:rsid w:val="008A38A4"/>
    <w:rsid w:val="008A6E65"/>
    <w:rsid w:val="008B4088"/>
    <w:rsid w:val="008B6A26"/>
    <w:rsid w:val="008C2B49"/>
    <w:rsid w:val="008C41B9"/>
    <w:rsid w:val="008C4C64"/>
    <w:rsid w:val="008C63A7"/>
    <w:rsid w:val="008C7524"/>
    <w:rsid w:val="008E4364"/>
    <w:rsid w:val="008F29D5"/>
    <w:rsid w:val="00900F73"/>
    <w:rsid w:val="00907B84"/>
    <w:rsid w:val="009123F1"/>
    <w:rsid w:val="009164F7"/>
    <w:rsid w:val="00920BE0"/>
    <w:rsid w:val="00921740"/>
    <w:rsid w:val="00921818"/>
    <w:rsid w:val="00923D1B"/>
    <w:rsid w:val="00924CE0"/>
    <w:rsid w:val="00927648"/>
    <w:rsid w:val="00933DF3"/>
    <w:rsid w:val="00935189"/>
    <w:rsid w:val="0094015F"/>
    <w:rsid w:val="00942754"/>
    <w:rsid w:val="009433E1"/>
    <w:rsid w:val="00950DC0"/>
    <w:rsid w:val="009536BC"/>
    <w:rsid w:val="0095520E"/>
    <w:rsid w:val="00955515"/>
    <w:rsid w:val="0095596F"/>
    <w:rsid w:val="00957B6C"/>
    <w:rsid w:val="009600E1"/>
    <w:rsid w:val="0096013C"/>
    <w:rsid w:val="00966AF4"/>
    <w:rsid w:val="00967C35"/>
    <w:rsid w:val="009708E1"/>
    <w:rsid w:val="00972334"/>
    <w:rsid w:val="00987F64"/>
    <w:rsid w:val="009912B0"/>
    <w:rsid w:val="00991945"/>
    <w:rsid w:val="00992363"/>
    <w:rsid w:val="00993506"/>
    <w:rsid w:val="00993FC9"/>
    <w:rsid w:val="00995793"/>
    <w:rsid w:val="009A1DAA"/>
    <w:rsid w:val="009A2054"/>
    <w:rsid w:val="009A2EFA"/>
    <w:rsid w:val="009B5B89"/>
    <w:rsid w:val="009B6DE0"/>
    <w:rsid w:val="009D266E"/>
    <w:rsid w:val="009D30F6"/>
    <w:rsid w:val="009E7154"/>
    <w:rsid w:val="00A001D3"/>
    <w:rsid w:val="00A01D86"/>
    <w:rsid w:val="00A043B7"/>
    <w:rsid w:val="00A05703"/>
    <w:rsid w:val="00A10DDE"/>
    <w:rsid w:val="00A1376E"/>
    <w:rsid w:val="00A22780"/>
    <w:rsid w:val="00A2592D"/>
    <w:rsid w:val="00A326CE"/>
    <w:rsid w:val="00A34CC9"/>
    <w:rsid w:val="00A36AB5"/>
    <w:rsid w:val="00A40EAC"/>
    <w:rsid w:val="00A43F27"/>
    <w:rsid w:val="00A522A7"/>
    <w:rsid w:val="00A53110"/>
    <w:rsid w:val="00A53E0A"/>
    <w:rsid w:val="00A56244"/>
    <w:rsid w:val="00A62B3E"/>
    <w:rsid w:val="00A645E5"/>
    <w:rsid w:val="00A6530C"/>
    <w:rsid w:val="00A725B0"/>
    <w:rsid w:val="00A8524E"/>
    <w:rsid w:val="00A90A6D"/>
    <w:rsid w:val="00A92CD0"/>
    <w:rsid w:val="00A92D68"/>
    <w:rsid w:val="00A93558"/>
    <w:rsid w:val="00AA0D38"/>
    <w:rsid w:val="00AA68FF"/>
    <w:rsid w:val="00AC69C9"/>
    <w:rsid w:val="00AC7C28"/>
    <w:rsid w:val="00AD4BFF"/>
    <w:rsid w:val="00AD6992"/>
    <w:rsid w:val="00AE54F8"/>
    <w:rsid w:val="00AE61A6"/>
    <w:rsid w:val="00AE7393"/>
    <w:rsid w:val="00AF3EDA"/>
    <w:rsid w:val="00AF6214"/>
    <w:rsid w:val="00B022E8"/>
    <w:rsid w:val="00B0454D"/>
    <w:rsid w:val="00B12238"/>
    <w:rsid w:val="00B1487A"/>
    <w:rsid w:val="00B2124B"/>
    <w:rsid w:val="00B22761"/>
    <w:rsid w:val="00B2581F"/>
    <w:rsid w:val="00B300C2"/>
    <w:rsid w:val="00B30EAB"/>
    <w:rsid w:val="00B343AD"/>
    <w:rsid w:val="00B415C0"/>
    <w:rsid w:val="00B52413"/>
    <w:rsid w:val="00B5639B"/>
    <w:rsid w:val="00B56574"/>
    <w:rsid w:val="00B660E2"/>
    <w:rsid w:val="00B67021"/>
    <w:rsid w:val="00B7670A"/>
    <w:rsid w:val="00B865B2"/>
    <w:rsid w:val="00B8662C"/>
    <w:rsid w:val="00B878E8"/>
    <w:rsid w:val="00B90BD2"/>
    <w:rsid w:val="00B938B5"/>
    <w:rsid w:val="00B9691D"/>
    <w:rsid w:val="00B97263"/>
    <w:rsid w:val="00BA35EB"/>
    <w:rsid w:val="00BA40BE"/>
    <w:rsid w:val="00BA613B"/>
    <w:rsid w:val="00BB2A3B"/>
    <w:rsid w:val="00BB3376"/>
    <w:rsid w:val="00BC2659"/>
    <w:rsid w:val="00BC56AD"/>
    <w:rsid w:val="00BD2AB8"/>
    <w:rsid w:val="00BD7470"/>
    <w:rsid w:val="00BE2F33"/>
    <w:rsid w:val="00BE41E0"/>
    <w:rsid w:val="00BE5C6E"/>
    <w:rsid w:val="00BE5E77"/>
    <w:rsid w:val="00BE65FD"/>
    <w:rsid w:val="00BE7AAB"/>
    <w:rsid w:val="00BF2B5B"/>
    <w:rsid w:val="00BF4018"/>
    <w:rsid w:val="00BF5F9F"/>
    <w:rsid w:val="00BF62D5"/>
    <w:rsid w:val="00BF6A15"/>
    <w:rsid w:val="00C02444"/>
    <w:rsid w:val="00C02EFB"/>
    <w:rsid w:val="00C1036D"/>
    <w:rsid w:val="00C11CB0"/>
    <w:rsid w:val="00C14FCA"/>
    <w:rsid w:val="00C24B0E"/>
    <w:rsid w:val="00C2605F"/>
    <w:rsid w:val="00C32BF1"/>
    <w:rsid w:val="00C32F8A"/>
    <w:rsid w:val="00C35E38"/>
    <w:rsid w:val="00C37E33"/>
    <w:rsid w:val="00C43E3F"/>
    <w:rsid w:val="00C5106E"/>
    <w:rsid w:val="00C548F7"/>
    <w:rsid w:val="00C55A2B"/>
    <w:rsid w:val="00C56B78"/>
    <w:rsid w:val="00C6719C"/>
    <w:rsid w:val="00C97D36"/>
    <w:rsid w:val="00CA6C1C"/>
    <w:rsid w:val="00CB1C93"/>
    <w:rsid w:val="00CC59D5"/>
    <w:rsid w:val="00CD0C4A"/>
    <w:rsid w:val="00CD145E"/>
    <w:rsid w:val="00CD7F0A"/>
    <w:rsid w:val="00CE1802"/>
    <w:rsid w:val="00CE5679"/>
    <w:rsid w:val="00CF3109"/>
    <w:rsid w:val="00CF6EC6"/>
    <w:rsid w:val="00D0101C"/>
    <w:rsid w:val="00D028EC"/>
    <w:rsid w:val="00D04A21"/>
    <w:rsid w:val="00D065EE"/>
    <w:rsid w:val="00D07594"/>
    <w:rsid w:val="00D1107E"/>
    <w:rsid w:val="00D21695"/>
    <w:rsid w:val="00D21702"/>
    <w:rsid w:val="00D268A9"/>
    <w:rsid w:val="00D27161"/>
    <w:rsid w:val="00D353D6"/>
    <w:rsid w:val="00D37E05"/>
    <w:rsid w:val="00D402BB"/>
    <w:rsid w:val="00D406F9"/>
    <w:rsid w:val="00D53377"/>
    <w:rsid w:val="00D56510"/>
    <w:rsid w:val="00D57936"/>
    <w:rsid w:val="00D61871"/>
    <w:rsid w:val="00D64C4A"/>
    <w:rsid w:val="00D6689D"/>
    <w:rsid w:val="00D739B1"/>
    <w:rsid w:val="00D7432C"/>
    <w:rsid w:val="00D8097C"/>
    <w:rsid w:val="00D84C21"/>
    <w:rsid w:val="00D9628A"/>
    <w:rsid w:val="00DA33E1"/>
    <w:rsid w:val="00DA5778"/>
    <w:rsid w:val="00DB321C"/>
    <w:rsid w:val="00DB363E"/>
    <w:rsid w:val="00DC152B"/>
    <w:rsid w:val="00DC248B"/>
    <w:rsid w:val="00DC4250"/>
    <w:rsid w:val="00DD10A3"/>
    <w:rsid w:val="00DD117B"/>
    <w:rsid w:val="00DD2040"/>
    <w:rsid w:val="00DE22F1"/>
    <w:rsid w:val="00DE2D60"/>
    <w:rsid w:val="00DE44CD"/>
    <w:rsid w:val="00DE6EAC"/>
    <w:rsid w:val="00DF2974"/>
    <w:rsid w:val="00E00F5E"/>
    <w:rsid w:val="00E03FC8"/>
    <w:rsid w:val="00E04840"/>
    <w:rsid w:val="00E157EA"/>
    <w:rsid w:val="00E170A7"/>
    <w:rsid w:val="00E30161"/>
    <w:rsid w:val="00E31E26"/>
    <w:rsid w:val="00E325C9"/>
    <w:rsid w:val="00E33D72"/>
    <w:rsid w:val="00E359A7"/>
    <w:rsid w:val="00E36A73"/>
    <w:rsid w:val="00E36DA5"/>
    <w:rsid w:val="00E40945"/>
    <w:rsid w:val="00E436F1"/>
    <w:rsid w:val="00E4746F"/>
    <w:rsid w:val="00E6077B"/>
    <w:rsid w:val="00E60906"/>
    <w:rsid w:val="00E66F80"/>
    <w:rsid w:val="00E747AD"/>
    <w:rsid w:val="00E868D0"/>
    <w:rsid w:val="00E91371"/>
    <w:rsid w:val="00E97057"/>
    <w:rsid w:val="00EA20CD"/>
    <w:rsid w:val="00EB653A"/>
    <w:rsid w:val="00EB6AD8"/>
    <w:rsid w:val="00EC1E75"/>
    <w:rsid w:val="00EC2A6B"/>
    <w:rsid w:val="00EC39CC"/>
    <w:rsid w:val="00ED0273"/>
    <w:rsid w:val="00ED3E83"/>
    <w:rsid w:val="00F03932"/>
    <w:rsid w:val="00F0631D"/>
    <w:rsid w:val="00F10A25"/>
    <w:rsid w:val="00F1486A"/>
    <w:rsid w:val="00F1637B"/>
    <w:rsid w:val="00F1670C"/>
    <w:rsid w:val="00F203D6"/>
    <w:rsid w:val="00F207D3"/>
    <w:rsid w:val="00F22F6E"/>
    <w:rsid w:val="00F23430"/>
    <w:rsid w:val="00F24796"/>
    <w:rsid w:val="00F375D4"/>
    <w:rsid w:val="00F4324E"/>
    <w:rsid w:val="00F43E65"/>
    <w:rsid w:val="00F44A06"/>
    <w:rsid w:val="00F46870"/>
    <w:rsid w:val="00F47A0B"/>
    <w:rsid w:val="00F52D45"/>
    <w:rsid w:val="00F53699"/>
    <w:rsid w:val="00F64D58"/>
    <w:rsid w:val="00F6586A"/>
    <w:rsid w:val="00F6633B"/>
    <w:rsid w:val="00F67C84"/>
    <w:rsid w:val="00F7086A"/>
    <w:rsid w:val="00F74C6A"/>
    <w:rsid w:val="00F77489"/>
    <w:rsid w:val="00F81B1C"/>
    <w:rsid w:val="00F901E4"/>
    <w:rsid w:val="00FA1FA1"/>
    <w:rsid w:val="00FA2E03"/>
    <w:rsid w:val="00FA4B13"/>
    <w:rsid w:val="00FB2A61"/>
    <w:rsid w:val="00FC1816"/>
    <w:rsid w:val="00FC3B31"/>
    <w:rsid w:val="00FD0F96"/>
    <w:rsid w:val="00FD1BB8"/>
    <w:rsid w:val="00FE2019"/>
    <w:rsid w:val="00FE2B45"/>
    <w:rsid w:val="00FE3DDC"/>
    <w:rsid w:val="00FF0311"/>
    <w:rsid w:val="00FF1144"/>
    <w:rsid w:val="00FF2C22"/>
    <w:rsid w:val="00FF49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53E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2BB"/>
    <w:pPr>
      <w:spacing w:after="0"/>
      <w:jc w:val="left"/>
    </w:pPr>
  </w:style>
  <w:style w:type="paragraph" w:styleId="Heading1">
    <w:name w:val="heading 1"/>
    <w:basedOn w:val="Normal"/>
    <w:next w:val="Normal"/>
    <w:link w:val="Heading1Char"/>
    <w:uiPriority w:val="9"/>
    <w:qFormat/>
    <w:rsid w:val="00A6530C"/>
    <w:pPr>
      <w:spacing w:after="200"/>
      <w:jc w:val="center"/>
      <w:outlineLvl w:val="0"/>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2F6E"/>
    <w:pPr>
      <w:spacing w:after="0"/>
      <w:jc w:val="left"/>
    </w:pPr>
    <w:rPr>
      <w:rFonts w:eastAsiaTheme="minorEastAsia"/>
    </w:rPr>
  </w:style>
  <w:style w:type="character" w:customStyle="1" w:styleId="NoSpacingChar">
    <w:name w:val="No Spacing Char"/>
    <w:basedOn w:val="DefaultParagraphFont"/>
    <w:link w:val="NoSpacing"/>
    <w:uiPriority w:val="1"/>
    <w:rsid w:val="00F22F6E"/>
    <w:rPr>
      <w:rFonts w:eastAsiaTheme="minorEastAsia"/>
    </w:rPr>
  </w:style>
  <w:style w:type="paragraph" w:styleId="BalloonText">
    <w:name w:val="Balloon Text"/>
    <w:basedOn w:val="Normal"/>
    <w:link w:val="BalloonTextChar"/>
    <w:uiPriority w:val="99"/>
    <w:semiHidden/>
    <w:unhideWhenUsed/>
    <w:rsid w:val="00F22F6E"/>
    <w:rPr>
      <w:rFonts w:ascii="Tahoma" w:hAnsi="Tahoma" w:cs="Tahoma"/>
      <w:sz w:val="16"/>
      <w:szCs w:val="16"/>
    </w:rPr>
  </w:style>
  <w:style w:type="character" w:customStyle="1" w:styleId="BalloonTextChar">
    <w:name w:val="Balloon Text Char"/>
    <w:basedOn w:val="DefaultParagraphFont"/>
    <w:link w:val="BalloonText"/>
    <w:uiPriority w:val="99"/>
    <w:semiHidden/>
    <w:rsid w:val="00F22F6E"/>
    <w:rPr>
      <w:rFonts w:ascii="Tahoma" w:hAnsi="Tahoma" w:cs="Tahoma"/>
      <w:sz w:val="16"/>
      <w:szCs w:val="16"/>
    </w:rPr>
  </w:style>
  <w:style w:type="paragraph" w:styleId="ListParagraph">
    <w:name w:val="List Paragraph"/>
    <w:basedOn w:val="Normal"/>
    <w:uiPriority w:val="34"/>
    <w:qFormat/>
    <w:rsid w:val="00F22F6E"/>
    <w:pPr>
      <w:ind w:left="720"/>
      <w:contextualSpacing/>
    </w:pPr>
    <w:rPr>
      <w:rFonts w:ascii="Calibri" w:eastAsiaTheme="minorEastAsia" w:hAnsi="Calibri"/>
      <w:sz w:val="24"/>
      <w:szCs w:val="24"/>
    </w:rPr>
  </w:style>
  <w:style w:type="table" w:styleId="TableGrid">
    <w:name w:val="Table Grid"/>
    <w:basedOn w:val="TableNormal"/>
    <w:uiPriority w:val="59"/>
    <w:rsid w:val="00F22F6E"/>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Spacing"/>
    <w:next w:val="Normal"/>
    <w:link w:val="TitleChar"/>
    <w:uiPriority w:val="10"/>
    <w:qFormat/>
    <w:rsid w:val="00836217"/>
    <w:pPr>
      <w:jc w:val="center"/>
    </w:pPr>
    <w:rPr>
      <w:b/>
    </w:rPr>
  </w:style>
  <w:style w:type="character" w:customStyle="1" w:styleId="TitleChar">
    <w:name w:val="Title Char"/>
    <w:basedOn w:val="DefaultParagraphFont"/>
    <w:link w:val="Title"/>
    <w:uiPriority w:val="10"/>
    <w:rsid w:val="00836217"/>
    <w:rPr>
      <w:rFonts w:eastAsiaTheme="minorEastAsia"/>
      <w:b/>
    </w:rPr>
  </w:style>
  <w:style w:type="paragraph" w:styleId="Header">
    <w:name w:val="header"/>
    <w:basedOn w:val="Normal"/>
    <w:link w:val="HeaderChar"/>
    <w:uiPriority w:val="99"/>
    <w:unhideWhenUsed/>
    <w:rsid w:val="00E31E26"/>
    <w:pPr>
      <w:tabs>
        <w:tab w:val="center" w:pos="4680"/>
        <w:tab w:val="right" w:pos="9360"/>
      </w:tabs>
    </w:pPr>
  </w:style>
  <w:style w:type="character" w:customStyle="1" w:styleId="HeaderChar">
    <w:name w:val="Header Char"/>
    <w:basedOn w:val="DefaultParagraphFont"/>
    <w:link w:val="Header"/>
    <w:uiPriority w:val="99"/>
    <w:rsid w:val="00E31E26"/>
  </w:style>
  <w:style w:type="paragraph" w:styleId="Footer">
    <w:name w:val="footer"/>
    <w:basedOn w:val="Normal"/>
    <w:link w:val="FooterChar"/>
    <w:uiPriority w:val="99"/>
    <w:unhideWhenUsed/>
    <w:rsid w:val="00E31E26"/>
    <w:pPr>
      <w:tabs>
        <w:tab w:val="center" w:pos="4680"/>
        <w:tab w:val="right" w:pos="9360"/>
      </w:tabs>
    </w:pPr>
  </w:style>
  <w:style w:type="character" w:customStyle="1" w:styleId="FooterChar">
    <w:name w:val="Footer Char"/>
    <w:basedOn w:val="DefaultParagraphFont"/>
    <w:link w:val="Footer"/>
    <w:uiPriority w:val="99"/>
    <w:rsid w:val="00E31E26"/>
  </w:style>
  <w:style w:type="table" w:customStyle="1" w:styleId="TableGrid1">
    <w:name w:val="Table Grid1"/>
    <w:basedOn w:val="TableNormal"/>
    <w:next w:val="TableGrid"/>
    <w:uiPriority w:val="59"/>
    <w:rsid w:val="00103CBB"/>
    <w:pPr>
      <w:spacing w:after="0"/>
      <w:jc w:val="left"/>
    </w:pPr>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03CBB"/>
    <w:pPr>
      <w:spacing w:after="0"/>
      <w:jc w:val="left"/>
    </w:pPr>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530C"/>
    <w:rPr>
      <w:b/>
      <w:color w:val="000000" w:themeColor="text1"/>
    </w:rPr>
  </w:style>
  <w:style w:type="paragraph" w:styleId="TOCHeading">
    <w:name w:val="TOC Heading"/>
    <w:basedOn w:val="Heading1"/>
    <w:next w:val="Normal"/>
    <w:uiPriority w:val="39"/>
    <w:unhideWhenUsed/>
    <w:qFormat/>
    <w:rsid w:val="00765288"/>
    <w:pPr>
      <w:spacing w:line="276" w:lineRule="auto"/>
      <w:outlineLvl w:val="9"/>
    </w:pPr>
    <w:rPr>
      <w:lang w:eastAsia="ja-JP"/>
    </w:rPr>
  </w:style>
  <w:style w:type="paragraph" w:styleId="TOC2">
    <w:name w:val="toc 2"/>
    <w:basedOn w:val="Normal"/>
    <w:next w:val="Normal"/>
    <w:autoRedefine/>
    <w:uiPriority w:val="39"/>
    <w:semiHidden/>
    <w:unhideWhenUsed/>
    <w:qFormat/>
    <w:rsid w:val="00765288"/>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00081F"/>
    <w:pPr>
      <w:spacing w:after="100" w:line="276" w:lineRule="auto"/>
    </w:pPr>
    <w:rPr>
      <w:rFonts w:eastAsiaTheme="minorEastAsia"/>
      <w:b/>
      <w:lang w:eastAsia="ja-JP"/>
    </w:rPr>
  </w:style>
  <w:style w:type="paragraph" w:styleId="TOC3">
    <w:name w:val="toc 3"/>
    <w:basedOn w:val="Normal"/>
    <w:next w:val="Normal"/>
    <w:autoRedefine/>
    <w:uiPriority w:val="39"/>
    <w:semiHidden/>
    <w:unhideWhenUsed/>
    <w:qFormat/>
    <w:rsid w:val="00765288"/>
    <w:pPr>
      <w:spacing w:after="100" w:line="276" w:lineRule="auto"/>
      <w:ind w:left="440"/>
    </w:pPr>
    <w:rPr>
      <w:rFonts w:eastAsiaTheme="minorEastAsia"/>
      <w:lang w:eastAsia="ja-JP"/>
    </w:rPr>
  </w:style>
  <w:style w:type="character" w:styleId="Hyperlink">
    <w:name w:val="Hyperlink"/>
    <w:basedOn w:val="DefaultParagraphFont"/>
    <w:uiPriority w:val="99"/>
    <w:unhideWhenUsed/>
    <w:rsid w:val="00DF2974"/>
    <w:rPr>
      <w:color w:val="0563C1" w:themeColor="hyperlink"/>
      <w:u w:val="single"/>
    </w:rPr>
  </w:style>
  <w:style w:type="character" w:styleId="FollowedHyperlink">
    <w:name w:val="FollowedHyperlink"/>
    <w:basedOn w:val="DefaultParagraphFont"/>
    <w:uiPriority w:val="99"/>
    <w:semiHidden/>
    <w:unhideWhenUsed/>
    <w:rsid w:val="00DF2974"/>
    <w:rPr>
      <w:color w:val="954F72" w:themeColor="followedHyperlink"/>
      <w:u w:val="single"/>
    </w:rPr>
  </w:style>
  <w:style w:type="paragraph" w:styleId="NormalWeb">
    <w:name w:val="Normal (Web)"/>
    <w:basedOn w:val="Normal"/>
    <w:uiPriority w:val="99"/>
    <w:semiHidden/>
    <w:unhideWhenUsed/>
    <w:rsid w:val="007E6D3F"/>
    <w:pPr>
      <w:spacing w:before="100" w:beforeAutospacing="1" w:after="100" w:afterAutospacing="1"/>
    </w:pPr>
    <w:rPr>
      <w:rFonts w:ascii="Times New Roman" w:hAnsi="Times New Roman" w:cs="Times New Roman"/>
      <w:sz w:val="24"/>
      <w:szCs w:val="24"/>
    </w:rPr>
  </w:style>
  <w:style w:type="character" w:customStyle="1" w:styleId="apple-tab-span">
    <w:name w:val="apple-tab-span"/>
    <w:basedOn w:val="DefaultParagraphFont"/>
    <w:rsid w:val="007E6D3F"/>
  </w:style>
  <w:style w:type="character" w:styleId="CommentReference">
    <w:name w:val="annotation reference"/>
    <w:basedOn w:val="DefaultParagraphFont"/>
    <w:uiPriority w:val="99"/>
    <w:semiHidden/>
    <w:unhideWhenUsed/>
    <w:rsid w:val="002E4198"/>
    <w:rPr>
      <w:sz w:val="18"/>
      <w:szCs w:val="18"/>
    </w:rPr>
  </w:style>
  <w:style w:type="paragraph" w:styleId="CommentText">
    <w:name w:val="annotation text"/>
    <w:basedOn w:val="Normal"/>
    <w:link w:val="CommentTextChar"/>
    <w:uiPriority w:val="99"/>
    <w:semiHidden/>
    <w:unhideWhenUsed/>
    <w:rsid w:val="002E4198"/>
    <w:rPr>
      <w:sz w:val="24"/>
      <w:szCs w:val="24"/>
    </w:rPr>
  </w:style>
  <w:style w:type="character" w:customStyle="1" w:styleId="CommentTextChar">
    <w:name w:val="Comment Text Char"/>
    <w:basedOn w:val="DefaultParagraphFont"/>
    <w:link w:val="CommentText"/>
    <w:uiPriority w:val="99"/>
    <w:semiHidden/>
    <w:rsid w:val="002E4198"/>
    <w:rPr>
      <w:sz w:val="24"/>
      <w:szCs w:val="24"/>
    </w:rPr>
  </w:style>
  <w:style w:type="paragraph" w:styleId="CommentSubject">
    <w:name w:val="annotation subject"/>
    <w:basedOn w:val="CommentText"/>
    <w:next w:val="CommentText"/>
    <w:link w:val="CommentSubjectChar"/>
    <w:uiPriority w:val="99"/>
    <w:semiHidden/>
    <w:unhideWhenUsed/>
    <w:rsid w:val="002E4198"/>
    <w:rPr>
      <w:b/>
      <w:bCs/>
      <w:sz w:val="20"/>
      <w:szCs w:val="20"/>
    </w:rPr>
  </w:style>
  <w:style w:type="character" w:customStyle="1" w:styleId="CommentSubjectChar">
    <w:name w:val="Comment Subject Char"/>
    <w:basedOn w:val="CommentTextChar"/>
    <w:link w:val="CommentSubject"/>
    <w:uiPriority w:val="99"/>
    <w:semiHidden/>
    <w:rsid w:val="002E4198"/>
    <w:rPr>
      <w:b/>
      <w:bCs/>
      <w:sz w:val="20"/>
      <w:szCs w:val="20"/>
    </w:rPr>
  </w:style>
  <w:style w:type="paragraph" w:styleId="FootnoteText">
    <w:name w:val="footnote text"/>
    <w:basedOn w:val="Normal"/>
    <w:link w:val="FootnoteTextChar"/>
    <w:uiPriority w:val="99"/>
    <w:unhideWhenUsed/>
    <w:rsid w:val="00BE2F33"/>
    <w:rPr>
      <w:sz w:val="24"/>
      <w:szCs w:val="24"/>
    </w:rPr>
  </w:style>
  <w:style w:type="character" w:customStyle="1" w:styleId="FootnoteTextChar">
    <w:name w:val="Footnote Text Char"/>
    <w:basedOn w:val="DefaultParagraphFont"/>
    <w:link w:val="FootnoteText"/>
    <w:uiPriority w:val="99"/>
    <w:rsid w:val="00BE2F33"/>
    <w:rPr>
      <w:sz w:val="24"/>
      <w:szCs w:val="24"/>
    </w:rPr>
  </w:style>
  <w:style w:type="character" w:styleId="FootnoteReference">
    <w:name w:val="footnote reference"/>
    <w:basedOn w:val="DefaultParagraphFont"/>
    <w:uiPriority w:val="99"/>
    <w:unhideWhenUsed/>
    <w:rsid w:val="00BE2F33"/>
    <w:rPr>
      <w:vertAlign w:val="superscript"/>
    </w:rPr>
  </w:style>
  <w:style w:type="character" w:customStyle="1" w:styleId="apple-converted-space">
    <w:name w:val="apple-converted-space"/>
    <w:basedOn w:val="DefaultParagraphFont"/>
    <w:rsid w:val="00655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9010">
      <w:bodyDiv w:val="1"/>
      <w:marLeft w:val="0"/>
      <w:marRight w:val="0"/>
      <w:marTop w:val="0"/>
      <w:marBottom w:val="0"/>
      <w:divBdr>
        <w:top w:val="none" w:sz="0" w:space="0" w:color="auto"/>
        <w:left w:val="none" w:sz="0" w:space="0" w:color="auto"/>
        <w:bottom w:val="none" w:sz="0" w:space="0" w:color="auto"/>
        <w:right w:val="none" w:sz="0" w:space="0" w:color="auto"/>
      </w:divBdr>
    </w:div>
    <w:div w:id="196625677">
      <w:bodyDiv w:val="1"/>
      <w:marLeft w:val="0"/>
      <w:marRight w:val="0"/>
      <w:marTop w:val="0"/>
      <w:marBottom w:val="0"/>
      <w:divBdr>
        <w:top w:val="none" w:sz="0" w:space="0" w:color="auto"/>
        <w:left w:val="none" w:sz="0" w:space="0" w:color="auto"/>
        <w:bottom w:val="none" w:sz="0" w:space="0" w:color="auto"/>
        <w:right w:val="none" w:sz="0" w:space="0" w:color="auto"/>
      </w:divBdr>
    </w:div>
    <w:div w:id="364791556">
      <w:bodyDiv w:val="1"/>
      <w:marLeft w:val="0"/>
      <w:marRight w:val="0"/>
      <w:marTop w:val="0"/>
      <w:marBottom w:val="0"/>
      <w:divBdr>
        <w:top w:val="none" w:sz="0" w:space="0" w:color="auto"/>
        <w:left w:val="none" w:sz="0" w:space="0" w:color="auto"/>
        <w:bottom w:val="none" w:sz="0" w:space="0" w:color="auto"/>
        <w:right w:val="none" w:sz="0" w:space="0" w:color="auto"/>
      </w:divBdr>
    </w:div>
    <w:div w:id="452555184">
      <w:bodyDiv w:val="1"/>
      <w:marLeft w:val="0"/>
      <w:marRight w:val="0"/>
      <w:marTop w:val="0"/>
      <w:marBottom w:val="0"/>
      <w:divBdr>
        <w:top w:val="none" w:sz="0" w:space="0" w:color="auto"/>
        <w:left w:val="none" w:sz="0" w:space="0" w:color="auto"/>
        <w:bottom w:val="none" w:sz="0" w:space="0" w:color="auto"/>
        <w:right w:val="none" w:sz="0" w:space="0" w:color="auto"/>
      </w:divBdr>
    </w:div>
    <w:div w:id="484862380">
      <w:bodyDiv w:val="1"/>
      <w:marLeft w:val="0"/>
      <w:marRight w:val="0"/>
      <w:marTop w:val="0"/>
      <w:marBottom w:val="0"/>
      <w:divBdr>
        <w:top w:val="none" w:sz="0" w:space="0" w:color="auto"/>
        <w:left w:val="none" w:sz="0" w:space="0" w:color="auto"/>
        <w:bottom w:val="none" w:sz="0" w:space="0" w:color="auto"/>
        <w:right w:val="none" w:sz="0" w:space="0" w:color="auto"/>
      </w:divBdr>
    </w:div>
    <w:div w:id="551159543">
      <w:bodyDiv w:val="1"/>
      <w:marLeft w:val="0"/>
      <w:marRight w:val="0"/>
      <w:marTop w:val="0"/>
      <w:marBottom w:val="0"/>
      <w:divBdr>
        <w:top w:val="none" w:sz="0" w:space="0" w:color="auto"/>
        <w:left w:val="none" w:sz="0" w:space="0" w:color="auto"/>
        <w:bottom w:val="none" w:sz="0" w:space="0" w:color="auto"/>
        <w:right w:val="none" w:sz="0" w:space="0" w:color="auto"/>
      </w:divBdr>
    </w:div>
    <w:div w:id="663821590">
      <w:bodyDiv w:val="1"/>
      <w:marLeft w:val="0"/>
      <w:marRight w:val="0"/>
      <w:marTop w:val="0"/>
      <w:marBottom w:val="0"/>
      <w:divBdr>
        <w:top w:val="none" w:sz="0" w:space="0" w:color="auto"/>
        <w:left w:val="none" w:sz="0" w:space="0" w:color="auto"/>
        <w:bottom w:val="none" w:sz="0" w:space="0" w:color="auto"/>
        <w:right w:val="none" w:sz="0" w:space="0" w:color="auto"/>
      </w:divBdr>
    </w:div>
    <w:div w:id="772020125">
      <w:bodyDiv w:val="1"/>
      <w:marLeft w:val="0"/>
      <w:marRight w:val="0"/>
      <w:marTop w:val="0"/>
      <w:marBottom w:val="0"/>
      <w:divBdr>
        <w:top w:val="none" w:sz="0" w:space="0" w:color="auto"/>
        <w:left w:val="none" w:sz="0" w:space="0" w:color="auto"/>
        <w:bottom w:val="none" w:sz="0" w:space="0" w:color="auto"/>
        <w:right w:val="none" w:sz="0" w:space="0" w:color="auto"/>
      </w:divBdr>
    </w:div>
    <w:div w:id="778524423">
      <w:bodyDiv w:val="1"/>
      <w:marLeft w:val="0"/>
      <w:marRight w:val="0"/>
      <w:marTop w:val="0"/>
      <w:marBottom w:val="0"/>
      <w:divBdr>
        <w:top w:val="none" w:sz="0" w:space="0" w:color="auto"/>
        <w:left w:val="none" w:sz="0" w:space="0" w:color="auto"/>
        <w:bottom w:val="none" w:sz="0" w:space="0" w:color="auto"/>
        <w:right w:val="none" w:sz="0" w:space="0" w:color="auto"/>
      </w:divBdr>
    </w:div>
    <w:div w:id="781072852">
      <w:bodyDiv w:val="1"/>
      <w:marLeft w:val="0"/>
      <w:marRight w:val="0"/>
      <w:marTop w:val="0"/>
      <w:marBottom w:val="0"/>
      <w:divBdr>
        <w:top w:val="none" w:sz="0" w:space="0" w:color="auto"/>
        <w:left w:val="none" w:sz="0" w:space="0" w:color="auto"/>
        <w:bottom w:val="none" w:sz="0" w:space="0" w:color="auto"/>
        <w:right w:val="none" w:sz="0" w:space="0" w:color="auto"/>
      </w:divBdr>
    </w:div>
    <w:div w:id="1167091116">
      <w:bodyDiv w:val="1"/>
      <w:marLeft w:val="0"/>
      <w:marRight w:val="0"/>
      <w:marTop w:val="0"/>
      <w:marBottom w:val="0"/>
      <w:divBdr>
        <w:top w:val="none" w:sz="0" w:space="0" w:color="auto"/>
        <w:left w:val="none" w:sz="0" w:space="0" w:color="auto"/>
        <w:bottom w:val="none" w:sz="0" w:space="0" w:color="auto"/>
        <w:right w:val="none" w:sz="0" w:space="0" w:color="auto"/>
      </w:divBdr>
    </w:div>
    <w:div w:id="1339890232">
      <w:bodyDiv w:val="1"/>
      <w:marLeft w:val="0"/>
      <w:marRight w:val="0"/>
      <w:marTop w:val="0"/>
      <w:marBottom w:val="0"/>
      <w:divBdr>
        <w:top w:val="none" w:sz="0" w:space="0" w:color="auto"/>
        <w:left w:val="none" w:sz="0" w:space="0" w:color="auto"/>
        <w:bottom w:val="none" w:sz="0" w:space="0" w:color="auto"/>
        <w:right w:val="none" w:sz="0" w:space="0" w:color="auto"/>
      </w:divBdr>
      <w:divsChild>
        <w:div w:id="5445526">
          <w:marLeft w:val="0"/>
          <w:marRight w:val="0"/>
          <w:marTop w:val="0"/>
          <w:marBottom w:val="0"/>
          <w:divBdr>
            <w:top w:val="none" w:sz="0" w:space="0" w:color="auto"/>
            <w:left w:val="none" w:sz="0" w:space="0" w:color="auto"/>
            <w:bottom w:val="none" w:sz="0" w:space="0" w:color="auto"/>
            <w:right w:val="none" w:sz="0" w:space="0" w:color="auto"/>
          </w:divBdr>
        </w:div>
        <w:div w:id="67045238">
          <w:marLeft w:val="0"/>
          <w:marRight w:val="0"/>
          <w:marTop w:val="0"/>
          <w:marBottom w:val="0"/>
          <w:divBdr>
            <w:top w:val="none" w:sz="0" w:space="0" w:color="auto"/>
            <w:left w:val="none" w:sz="0" w:space="0" w:color="auto"/>
            <w:bottom w:val="none" w:sz="0" w:space="0" w:color="auto"/>
            <w:right w:val="none" w:sz="0" w:space="0" w:color="auto"/>
          </w:divBdr>
        </w:div>
        <w:div w:id="320082619">
          <w:marLeft w:val="0"/>
          <w:marRight w:val="0"/>
          <w:marTop w:val="0"/>
          <w:marBottom w:val="0"/>
          <w:divBdr>
            <w:top w:val="none" w:sz="0" w:space="0" w:color="auto"/>
            <w:left w:val="none" w:sz="0" w:space="0" w:color="auto"/>
            <w:bottom w:val="none" w:sz="0" w:space="0" w:color="auto"/>
            <w:right w:val="none" w:sz="0" w:space="0" w:color="auto"/>
          </w:divBdr>
        </w:div>
        <w:div w:id="396126348">
          <w:marLeft w:val="0"/>
          <w:marRight w:val="0"/>
          <w:marTop w:val="0"/>
          <w:marBottom w:val="0"/>
          <w:divBdr>
            <w:top w:val="none" w:sz="0" w:space="0" w:color="auto"/>
            <w:left w:val="none" w:sz="0" w:space="0" w:color="auto"/>
            <w:bottom w:val="none" w:sz="0" w:space="0" w:color="auto"/>
            <w:right w:val="none" w:sz="0" w:space="0" w:color="auto"/>
          </w:divBdr>
        </w:div>
        <w:div w:id="487475682">
          <w:marLeft w:val="0"/>
          <w:marRight w:val="0"/>
          <w:marTop w:val="0"/>
          <w:marBottom w:val="0"/>
          <w:divBdr>
            <w:top w:val="none" w:sz="0" w:space="0" w:color="auto"/>
            <w:left w:val="none" w:sz="0" w:space="0" w:color="auto"/>
            <w:bottom w:val="none" w:sz="0" w:space="0" w:color="auto"/>
            <w:right w:val="none" w:sz="0" w:space="0" w:color="auto"/>
          </w:divBdr>
        </w:div>
        <w:div w:id="494956084">
          <w:marLeft w:val="0"/>
          <w:marRight w:val="0"/>
          <w:marTop w:val="0"/>
          <w:marBottom w:val="0"/>
          <w:divBdr>
            <w:top w:val="none" w:sz="0" w:space="0" w:color="auto"/>
            <w:left w:val="none" w:sz="0" w:space="0" w:color="auto"/>
            <w:bottom w:val="none" w:sz="0" w:space="0" w:color="auto"/>
            <w:right w:val="none" w:sz="0" w:space="0" w:color="auto"/>
          </w:divBdr>
        </w:div>
        <w:div w:id="604534426">
          <w:marLeft w:val="0"/>
          <w:marRight w:val="0"/>
          <w:marTop w:val="0"/>
          <w:marBottom w:val="0"/>
          <w:divBdr>
            <w:top w:val="none" w:sz="0" w:space="0" w:color="auto"/>
            <w:left w:val="none" w:sz="0" w:space="0" w:color="auto"/>
            <w:bottom w:val="none" w:sz="0" w:space="0" w:color="auto"/>
            <w:right w:val="none" w:sz="0" w:space="0" w:color="auto"/>
          </w:divBdr>
        </w:div>
        <w:div w:id="715593437">
          <w:marLeft w:val="0"/>
          <w:marRight w:val="0"/>
          <w:marTop w:val="0"/>
          <w:marBottom w:val="0"/>
          <w:divBdr>
            <w:top w:val="none" w:sz="0" w:space="0" w:color="auto"/>
            <w:left w:val="none" w:sz="0" w:space="0" w:color="auto"/>
            <w:bottom w:val="none" w:sz="0" w:space="0" w:color="auto"/>
            <w:right w:val="none" w:sz="0" w:space="0" w:color="auto"/>
          </w:divBdr>
        </w:div>
        <w:div w:id="772435201">
          <w:marLeft w:val="0"/>
          <w:marRight w:val="0"/>
          <w:marTop w:val="0"/>
          <w:marBottom w:val="0"/>
          <w:divBdr>
            <w:top w:val="none" w:sz="0" w:space="0" w:color="auto"/>
            <w:left w:val="none" w:sz="0" w:space="0" w:color="auto"/>
            <w:bottom w:val="none" w:sz="0" w:space="0" w:color="auto"/>
            <w:right w:val="none" w:sz="0" w:space="0" w:color="auto"/>
          </w:divBdr>
        </w:div>
        <w:div w:id="809786037">
          <w:marLeft w:val="0"/>
          <w:marRight w:val="0"/>
          <w:marTop w:val="0"/>
          <w:marBottom w:val="0"/>
          <w:divBdr>
            <w:top w:val="none" w:sz="0" w:space="0" w:color="auto"/>
            <w:left w:val="none" w:sz="0" w:space="0" w:color="auto"/>
            <w:bottom w:val="none" w:sz="0" w:space="0" w:color="auto"/>
            <w:right w:val="none" w:sz="0" w:space="0" w:color="auto"/>
          </w:divBdr>
        </w:div>
        <w:div w:id="833646515">
          <w:marLeft w:val="0"/>
          <w:marRight w:val="0"/>
          <w:marTop w:val="0"/>
          <w:marBottom w:val="0"/>
          <w:divBdr>
            <w:top w:val="none" w:sz="0" w:space="0" w:color="auto"/>
            <w:left w:val="none" w:sz="0" w:space="0" w:color="auto"/>
            <w:bottom w:val="none" w:sz="0" w:space="0" w:color="auto"/>
            <w:right w:val="none" w:sz="0" w:space="0" w:color="auto"/>
          </w:divBdr>
        </w:div>
        <w:div w:id="1014918015">
          <w:marLeft w:val="0"/>
          <w:marRight w:val="0"/>
          <w:marTop w:val="0"/>
          <w:marBottom w:val="0"/>
          <w:divBdr>
            <w:top w:val="none" w:sz="0" w:space="0" w:color="auto"/>
            <w:left w:val="none" w:sz="0" w:space="0" w:color="auto"/>
            <w:bottom w:val="none" w:sz="0" w:space="0" w:color="auto"/>
            <w:right w:val="none" w:sz="0" w:space="0" w:color="auto"/>
          </w:divBdr>
        </w:div>
        <w:div w:id="1192571100">
          <w:marLeft w:val="0"/>
          <w:marRight w:val="0"/>
          <w:marTop w:val="0"/>
          <w:marBottom w:val="0"/>
          <w:divBdr>
            <w:top w:val="none" w:sz="0" w:space="0" w:color="auto"/>
            <w:left w:val="none" w:sz="0" w:space="0" w:color="auto"/>
            <w:bottom w:val="none" w:sz="0" w:space="0" w:color="auto"/>
            <w:right w:val="none" w:sz="0" w:space="0" w:color="auto"/>
          </w:divBdr>
        </w:div>
        <w:div w:id="1318991653">
          <w:marLeft w:val="0"/>
          <w:marRight w:val="0"/>
          <w:marTop w:val="0"/>
          <w:marBottom w:val="0"/>
          <w:divBdr>
            <w:top w:val="none" w:sz="0" w:space="0" w:color="auto"/>
            <w:left w:val="none" w:sz="0" w:space="0" w:color="auto"/>
            <w:bottom w:val="none" w:sz="0" w:space="0" w:color="auto"/>
            <w:right w:val="none" w:sz="0" w:space="0" w:color="auto"/>
          </w:divBdr>
        </w:div>
        <w:div w:id="1326975198">
          <w:marLeft w:val="0"/>
          <w:marRight w:val="0"/>
          <w:marTop w:val="0"/>
          <w:marBottom w:val="0"/>
          <w:divBdr>
            <w:top w:val="none" w:sz="0" w:space="0" w:color="auto"/>
            <w:left w:val="none" w:sz="0" w:space="0" w:color="auto"/>
            <w:bottom w:val="none" w:sz="0" w:space="0" w:color="auto"/>
            <w:right w:val="none" w:sz="0" w:space="0" w:color="auto"/>
          </w:divBdr>
        </w:div>
        <w:div w:id="1464611910">
          <w:marLeft w:val="0"/>
          <w:marRight w:val="0"/>
          <w:marTop w:val="0"/>
          <w:marBottom w:val="0"/>
          <w:divBdr>
            <w:top w:val="none" w:sz="0" w:space="0" w:color="auto"/>
            <w:left w:val="none" w:sz="0" w:space="0" w:color="auto"/>
            <w:bottom w:val="none" w:sz="0" w:space="0" w:color="auto"/>
            <w:right w:val="none" w:sz="0" w:space="0" w:color="auto"/>
          </w:divBdr>
        </w:div>
        <w:div w:id="1507407111">
          <w:marLeft w:val="0"/>
          <w:marRight w:val="0"/>
          <w:marTop w:val="0"/>
          <w:marBottom w:val="0"/>
          <w:divBdr>
            <w:top w:val="none" w:sz="0" w:space="0" w:color="auto"/>
            <w:left w:val="none" w:sz="0" w:space="0" w:color="auto"/>
            <w:bottom w:val="none" w:sz="0" w:space="0" w:color="auto"/>
            <w:right w:val="none" w:sz="0" w:space="0" w:color="auto"/>
          </w:divBdr>
        </w:div>
        <w:div w:id="1532035102">
          <w:marLeft w:val="0"/>
          <w:marRight w:val="0"/>
          <w:marTop w:val="0"/>
          <w:marBottom w:val="0"/>
          <w:divBdr>
            <w:top w:val="none" w:sz="0" w:space="0" w:color="auto"/>
            <w:left w:val="none" w:sz="0" w:space="0" w:color="auto"/>
            <w:bottom w:val="none" w:sz="0" w:space="0" w:color="auto"/>
            <w:right w:val="none" w:sz="0" w:space="0" w:color="auto"/>
          </w:divBdr>
        </w:div>
        <w:div w:id="1636251847">
          <w:marLeft w:val="0"/>
          <w:marRight w:val="0"/>
          <w:marTop w:val="0"/>
          <w:marBottom w:val="0"/>
          <w:divBdr>
            <w:top w:val="none" w:sz="0" w:space="0" w:color="auto"/>
            <w:left w:val="none" w:sz="0" w:space="0" w:color="auto"/>
            <w:bottom w:val="none" w:sz="0" w:space="0" w:color="auto"/>
            <w:right w:val="none" w:sz="0" w:space="0" w:color="auto"/>
          </w:divBdr>
        </w:div>
        <w:div w:id="1637951046">
          <w:marLeft w:val="0"/>
          <w:marRight w:val="0"/>
          <w:marTop w:val="0"/>
          <w:marBottom w:val="0"/>
          <w:divBdr>
            <w:top w:val="none" w:sz="0" w:space="0" w:color="auto"/>
            <w:left w:val="none" w:sz="0" w:space="0" w:color="auto"/>
            <w:bottom w:val="none" w:sz="0" w:space="0" w:color="auto"/>
            <w:right w:val="none" w:sz="0" w:space="0" w:color="auto"/>
          </w:divBdr>
        </w:div>
        <w:div w:id="1731810294">
          <w:marLeft w:val="0"/>
          <w:marRight w:val="0"/>
          <w:marTop w:val="0"/>
          <w:marBottom w:val="0"/>
          <w:divBdr>
            <w:top w:val="none" w:sz="0" w:space="0" w:color="auto"/>
            <w:left w:val="none" w:sz="0" w:space="0" w:color="auto"/>
            <w:bottom w:val="none" w:sz="0" w:space="0" w:color="auto"/>
            <w:right w:val="none" w:sz="0" w:space="0" w:color="auto"/>
          </w:divBdr>
        </w:div>
        <w:div w:id="1832790062">
          <w:marLeft w:val="0"/>
          <w:marRight w:val="0"/>
          <w:marTop w:val="0"/>
          <w:marBottom w:val="0"/>
          <w:divBdr>
            <w:top w:val="none" w:sz="0" w:space="0" w:color="auto"/>
            <w:left w:val="none" w:sz="0" w:space="0" w:color="auto"/>
            <w:bottom w:val="none" w:sz="0" w:space="0" w:color="auto"/>
            <w:right w:val="none" w:sz="0" w:space="0" w:color="auto"/>
          </w:divBdr>
        </w:div>
        <w:div w:id="1863546695">
          <w:marLeft w:val="0"/>
          <w:marRight w:val="0"/>
          <w:marTop w:val="0"/>
          <w:marBottom w:val="0"/>
          <w:divBdr>
            <w:top w:val="none" w:sz="0" w:space="0" w:color="auto"/>
            <w:left w:val="none" w:sz="0" w:space="0" w:color="auto"/>
            <w:bottom w:val="none" w:sz="0" w:space="0" w:color="auto"/>
            <w:right w:val="none" w:sz="0" w:space="0" w:color="auto"/>
          </w:divBdr>
        </w:div>
        <w:div w:id="1896816813">
          <w:marLeft w:val="0"/>
          <w:marRight w:val="0"/>
          <w:marTop w:val="0"/>
          <w:marBottom w:val="0"/>
          <w:divBdr>
            <w:top w:val="none" w:sz="0" w:space="0" w:color="auto"/>
            <w:left w:val="none" w:sz="0" w:space="0" w:color="auto"/>
            <w:bottom w:val="none" w:sz="0" w:space="0" w:color="auto"/>
            <w:right w:val="none" w:sz="0" w:space="0" w:color="auto"/>
          </w:divBdr>
        </w:div>
        <w:div w:id="1899782066">
          <w:marLeft w:val="0"/>
          <w:marRight w:val="0"/>
          <w:marTop w:val="0"/>
          <w:marBottom w:val="0"/>
          <w:divBdr>
            <w:top w:val="none" w:sz="0" w:space="0" w:color="auto"/>
            <w:left w:val="none" w:sz="0" w:space="0" w:color="auto"/>
            <w:bottom w:val="none" w:sz="0" w:space="0" w:color="auto"/>
            <w:right w:val="none" w:sz="0" w:space="0" w:color="auto"/>
          </w:divBdr>
        </w:div>
        <w:div w:id="1982072343">
          <w:marLeft w:val="0"/>
          <w:marRight w:val="0"/>
          <w:marTop w:val="0"/>
          <w:marBottom w:val="0"/>
          <w:divBdr>
            <w:top w:val="none" w:sz="0" w:space="0" w:color="auto"/>
            <w:left w:val="none" w:sz="0" w:space="0" w:color="auto"/>
            <w:bottom w:val="none" w:sz="0" w:space="0" w:color="auto"/>
            <w:right w:val="none" w:sz="0" w:space="0" w:color="auto"/>
          </w:divBdr>
        </w:div>
        <w:div w:id="2014528423">
          <w:marLeft w:val="0"/>
          <w:marRight w:val="0"/>
          <w:marTop w:val="0"/>
          <w:marBottom w:val="0"/>
          <w:divBdr>
            <w:top w:val="none" w:sz="0" w:space="0" w:color="auto"/>
            <w:left w:val="none" w:sz="0" w:space="0" w:color="auto"/>
            <w:bottom w:val="none" w:sz="0" w:space="0" w:color="auto"/>
            <w:right w:val="none" w:sz="0" w:space="0" w:color="auto"/>
          </w:divBdr>
        </w:div>
        <w:div w:id="2015717360">
          <w:marLeft w:val="0"/>
          <w:marRight w:val="0"/>
          <w:marTop w:val="0"/>
          <w:marBottom w:val="0"/>
          <w:divBdr>
            <w:top w:val="none" w:sz="0" w:space="0" w:color="auto"/>
            <w:left w:val="none" w:sz="0" w:space="0" w:color="auto"/>
            <w:bottom w:val="none" w:sz="0" w:space="0" w:color="auto"/>
            <w:right w:val="none" w:sz="0" w:space="0" w:color="auto"/>
          </w:divBdr>
        </w:div>
        <w:div w:id="2028172066">
          <w:marLeft w:val="0"/>
          <w:marRight w:val="0"/>
          <w:marTop w:val="0"/>
          <w:marBottom w:val="0"/>
          <w:divBdr>
            <w:top w:val="none" w:sz="0" w:space="0" w:color="auto"/>
            <w:left w:val="none" w:sz="0" w:space="0" w:color="auto"/>
            <w:bottom w:val="none" w:sz="0" w:space="0" w:color="auto"/>
            <w:right w:val="none" w:sz="0" w:space="0" w:color="auto"/>
          </w:divBdr>
        </w:div>
        <w:div w:id="2072730473">
          <w:marLeft w:val="0"/>
          <w:marRight w:val="0"/>
          <w:marTop w:val="0"/>
          <w:marBottom w:val="0"/>
          <w:divBdr>
            <w:top w:val="none" w:sz="0" w:space="0" w:color="auto"/>
            <w:left w:val="none" w:sz="0" w:space="0" w:color="auto"/>
            <w:bottom w:val="none" w:sz="0" w:space="0" w:color="auto"/>
            <w:right w:val="none" w:sz="0" w:space="0" w:color="auto"/>
          </w:divBdr>
        </w:div>
      </w:divsChild>
    </w:div>
    <w:div w:id="1444423301">
      <w:bodyDiv w:val="1"/>
      <w:marLeft w:val="0"/>
      <w:marRight w:val="0"/>
      <w:marTop w:val="0"/>
      <w:marBottom w:val="0"/>
      <w:divBdr>
        <w:top w:val="none" w:sz="0" w:space="0" w:color="auto"/>
        <w:left w:val="none" w:sz="0" w:space="0" w:color="auto"/>
        <w:bottom w:val="none" w:sz="0" w:space="0" w:color="auto"/>
        <w:right w:val="none" w:sz="0" w:space="0" w:color="auto"/>
      </w:divBdr>
      <w:divsChild>
        <w:div w:id="67314713">
          <w:marLeft w:val="0"/>
          <w:marRight w:val="0"/>
          <w:marTop w:val="0"/>
          <w:marBottom w:val="0"/>
          <w:divBdr>
            <w:top w:val="none" w:sz="0" w:space="0" w:color="auto"/>
            <w:left w:val="none" w:sz="0" w:space="0" w:color="auto"/>
            <w:bottom w:val="none" w:sz="0" w:space="0" w:color="auto"/>
            <w:right w:val="none" w:sz="0" w:space="0" w:color="auto"/>
          </w:divBdr>
        </w:div>
        <w:div w:id="148984955">
          <w:marLeft w:val="0"/>
          <w:marRight w:val="0"/>
          <w:marTop w:val="0"/>
          <w:marBottom w:val="0"/>
          <w:divBdr>
            <w:top w:val="none" w:sz="0" w:space="0" w:color="auto"/>
            <w:left w:val="none" w:sz="0" w:space="0" w:color="auto"/>
            <w:bottom w:val="none" w:sz="0" w:space="0" w:color="auto"/>
            <w:right w:val="none" w:sz="0" w:space="0" w:color="auto"/>
          </w:divBdr>
        </w:div>
        <w:div w:id="218831043">
          <w:marLeft w:val="0"/>
          <w:marRight w:val="0"/>
          <w:marTop w:val="0"/>
          <w:marBottom w:val="0"/>
          <w:divBdr>
            <w:top w:val="none" w:sz="0" w:space="0" w:color="auto"/>
            <w:left w:val="none" w:sz="0" w:space="0" w:color="auto"/>
            <w:bottom w:val="none" w:sz="0" w:space="0" w:color="auto"/>
            <w:right w:val="none" w:sz="0" w:space="0" w:color="auto"/>
          </w:divBdr>
        </w:div>
        <w:div w:id="242419726">
          <w:marLeft w:val="0"/>
          <w:marRight w:val="0"/>
          <w:marTop w:val="0"/>
          <w:marBottom w:val="0"/>
          <w:divBdr>
            <w:top w:val="none" w:sz="0" w:space="0" w:color="auto"/>
            <w:left w:val="none" w:sz="0" w:space="0" w:color="auto"/>
            <w:bottom w:val="none" w:sz="0" w:space="0" w:color="auto"/>
            <w:right w:val="none" w:sz="0" w:space="0" w:color="auto"/>
          </w:divBdr>
        </w:div>
        <w:div w:id="279728345">
          <w:marLeft w:val="0"/>
          <w:marRight w:val="0"/>
          <w:marTop w:val="0"/>
          <w:marBottom w:val="0"/>
          <w:divBdr>
            <w:top w:val="none" w:sz="0" w:space="0" w:color="auto"/>
            <w:left w:val="none" w:sz="0" w:space="0" w:color="auto"/>
            <w:bottom w:val="none" w:sz="0" w:space="0" w:color="auto"/>
            <w:right w:val="none" w:sz="0" w:space="0" w:color="auto"/>
          </w:divBdr>
        </w:div>
        <w:div w:id="401490371">
          <w:marLeft w:val="0"/>
          <w:marRight w:val="0"/>
          <w:marTop w:val="0"/>
          <w:marBottom w:val="0"/>
          <w:divBdr>
            <w:top w:val="none" w:sz="0" w:space="0" w:color="auto"/>
            <w:left w:val="none" w:sz="0" w:space="0" w:color="auto"/>
            <w:bottom w:val="none" w:sz="0" w:space="0" w:color="auto"/>
            <w:right w:val="none" w:sz="0" w:space="0" w:color="auto"/>
          </w:divBdr>
        </w:div>
        <w:div w:id="483816511">
          <w:marLeft w:val="0"/>
          <w:marRight w:val="0"/>
          <w:marTop w:val="0"/>
          <w:marBottom w:val="0"/>
          <w:divBdr>
            <w:top w:val="none" w:sz="0" w:space="0" w:color="auto"/>
            <w:left w:val="none" w:sz="0" w:space="0" w:color="auto"/>
            <w:bottom w:val="none" w:sz="0" w:space="0" w:color="auto"/>
            <w:right w:val="none" w:sz="0" w:space="0" w:color="auto"/>
          </w:divBdr>
        </w:div>
        <w:div w:id="568879747">
          <w:marLeft w:val="0"/>
          <w:marRight w:val="0"/>
          <w:marTop w:val="0"/>
          <w:marBottom w:val="0"/>
          <w:divBdr>
            <w:top w:val="none" w:sz="0" w:space="0" w:color="auto"/>
            <w:left w:val="none" w:sz="0" w:space="0" w:color="auto"/>
            <w:bottom w:val="none" w:sz="0" w:space="0" w:color="auto"/>
            <w:right w:val="none" w:sz="0" w:space="0" w:color="auto"/>
          </w:divBdr>
        </w:div>
        <w:div w:id="581183324">
          <w:marLeft w:val="0"/>
          <w:marRight w:val="0"/>
          <w:marTop w:val="0"/>
          <w:marBottom w:val="0"/>
          <w:divBdr>
            <w:top w:val="none" w:sz="0" w:space="0" w:color="auto"/>
            <w:left w:val="none" w:sz="0" w:space="0" w:color="auto"/>
            <w:bottom w:val="none" w:sz="0" w:space="0" w:color="auto"/>
            <w:right w:val="none" w:sz="0" w:space="0" w:color="auto"/>
          </w:divBdr>
        </w:div>
        <w:div w:id="584072222">
          <w:marLeft w:val="0"/>
          <w:marRight w:val="0"/>
          <w:marTop w:val="0"/>
          <w:marBottom w:val="0"/>
          <w:divBdr>
            <w:top w:val="none" w:sz="0" w:space="0" w:color="auto"/>
            <w:left w:val="none" w:sz="0" w:space="0" w:color="auto"/>
            <w:bottom w:val="none" w:sz="0" w:space="0" w:color="auto"/>
            <w:right w:val="none" w:sz="0" w:space="0" w:color="auto"/>
          </w:divBdr>
        </w:div>
        <w:div w:id="803543172">
          <w:marLeft w:val="0"/>
          <w:marRight w:val="0"/>
          <w:marTop w:val="0"/>
          <w:marBottom w:val="0"/>
          <w:divBdr>
            <w:top w:val="none" w:sz="0" w:space="0" w:color="auto"/>
            <w:left w:val="none" w:sz="0" w:space="0" w:color="auto"/>
            <w:bottom w:val="none" w:sz="0" w:space="0" w:color="auto"/>
            <w:right w:val="none" w:sz="0" w:space="0" w:color="auto"/>
          </w:divBdr>
        </w:div>
        <w:div w:id="834954331">
          <w:marLeft w:val="0"/>
          <w:marRight w:val="0"/>
          <w:marTop w:val="0"/>
          <w:marBottom w:val="0"/>
          <w:divBdr>
            <w:top w:val="none" w:sz="0" w:space="0" w:color="auto"/>
            <w:left w:val="none" w:sz="0" w:space="0" w:color="auto"/>
            <w:bottom w:val="none" w:sz="0" w:space="0" w:color="auto"/>
            <w:right w:val="none" w:sz="0" w:space="0" w:color="auto"/>
          </w:divBdr>
        </w:div>
        <w:div w:id="1052578179">
          <w:marLeft w:val="0"/>
          <w:marRight w:val="0"/>
          <w:marTop w:val="0"/>
          <w:marBottom w:val="0"/>
          <w:divBdr>
            <w:top w:val="none" w:sz="0" w:space="0" w:color="auto"/>
            <w:left w:val="none" w:sz="0" w:space="0" w:color="auto"/>
            <w:bottom w:val="none" w:sz="0" w:space="0" w:color="auto"/>
            <w:right w:val="none" w:sz="0" w:space="0" w:color="auto"/>
          </w:divBdr>
        </w:div>
        <w:div w:id="1128157562">
          <w:marLeft w:val="0"/>
          <w:marRight w:val="0"/>
          <w:marTop w:val="0"/>
          <w:marBottom w:val="0"/>
          <w:divBdr>
            <w:top w:val="none" w:sz="0" w:space="0" w:color="auto"/>
            <w:left w:val="none" w:sz="0" w:space="0" w:color="auto"/>
            <w:bottom w:val="none" w:sz="0" w:space="0" w:color="auto"/>
            <w:right w:val="none" w:sz="0" w:space="0" w:color="auto"/>
          </w:divBdr>
        </w:div>
        <w:div w:id="1269973549">
          <w:marLeft w:val="0"/>
          <w:marRight w:val="0"/>
          <w:marTop w:val="0"/>
          <w:marBottom w:val="0"/>
          <w:divBdr>
            <w:top w:val="none" w:sz="0" w:space="0" w:color="auto"/>
            <w:left w:val="none" w:sz="0" w:space="0" w:color="auto"/>
            <w:bottom w:val="none" w:sz="0" w:space="0" w:color="auto"/>
            <w:right w:val="none" w:sz="0" w:space="0" w:color="auto"/>
          </w:divBdr>
        </w:div>
        <w:div w:id="1344549629">
          <w:marLeft w:val="0"/>
          <w:marRight w:val="0"/>
          <w:marTop w:val="0"/>
          <w:marBottom w:val="0"/>
          <w:divBdr>
            <w:top w:val="none" w:sz="0" w:space="0" w:color="auto"/>
            <w:left w:val="none" w:sz="0" w:space="0" w:color="auto"/>
            <w:bottom w:val="none" w:sz="0" w:space="0" w:color="auto"/>
            <w:right w:val="none" w:sz="0" w:space="0" w:color="auto"/>
          </w:divBdr>
        </w:div>
        <w:div w:id="1348411197">
          <w:marLeft w:val="0"/>
          <w:marRight w:val="0"/>
          <w:marTop w:val="0"/>
          <w:marBottom w:val="0"/>
          <w:divBdr>
            <w:top w:val="none" w:sz="0" w:space="0" w:color="auto"/>
            <w:left w:val="none" w:sz="0" w:space="0" w:color="auto"/>
            <w:bottom w:val="none" w:sz="0" w:space="0" w:color="auto"/>
            <w:right w:val="none" w:sz="0" w:space="0" w:color="auto"/>
          </w:divBdr>
        </w:div>
        <w:div w:id="1504515875">
          <w:marLeft w:val="0"/>
          <w:marRight w:val="0"/>
          <w:marTop w:val="0"/>
          <w:marBottom w:val="0"/>
          <w:divBdr>
            <w:top w:val="none" w:sz="0" w:space="0" w:color="auto"/>
            <w:left w:val="none" w:sz="0" w:space="0" w:color="auto"/>
            <w:bottom w:val="none" w:sz="0" w:space="0" w:color="auto"/>
            <w:right w:val="none" w:sz="0" w:space="0" w:color="auto"/>
          </w:divBdr>
        </w:div>
        <w:div w:id="1516966978">
          <w:marLeft w:val="0"/>
          <w:marRight w:val="0"/>
          <w:marTop w:val="0"/>
          <w:marBottom w:val="0"/>
          <w:divBdr>
            <w:top w:val="none" w:sz="0" w:space="0" w:color="auto"/>
            <w:left w:val="none" w:sz="0" w:space="0" w:color="auto"/>
            <w:bottom w:val="none" w:sz="0" w:space="0" w:color="auto"/>
            <w:right w:val="none" w:sz="0" w:space="0" w:color="auto"/>
          </w:divBdr>
        </w:div>
        <w:div w:id="1596089625">
          <w:marLeft w:val="0"/>
          <w:marRight w:val="0"/>
          <w:marTop w:val="0"/>
          <w:marBottom w:val="0"/>
          <w:divBdr>
            <w:top w:val="none" w:sz="0" w:space="0" w:color="auto"/>
            <w:left w:val="none" w:sz="0" w:space="0" w:color="auto"/>
            <w:bottom w:val="none" w:sz="0" w:space="0" w:color="auto"/>
            <w:right w:val="none" w:sz="0" w:space="0" w:color="auto"/>
          </w:divBdr>
        </w:div>
        <w:div w:id="1619992207">
          <w:marLeft w:val="0"/>
          <w:marRight w:val="0"/>
          <w:marTop w:val="0"/>
          <w:marBottom w:val="0"/>
          <w:divBdr>
            <w:top w:val="none" w:sz="0" w:space="0" w:color="auto"/>
            <w:left w:val="none" w:sz="0" w:space="0" w:color="auto"/>
            <w:bottom w:val="none" w:sz="0" w:space="0" w:color="auto"/>
            <w:right w:val="none" w:sz="0" w:space="0" w:color="auto"/>
          </w:divBdr>
        </w:div>
        <w:div w:id="1622110883">
          <w:marLeft w:val="0"/>
          <w:marRight w:val="0"/>
          <w:marTop w:val="0"/>
          <w:marBottom w:val="0"/>
          <w:divBdr>
            <w:top w:val="none" w:sz="0" w:space="0" w:color="auto"/>
            <w:left w:val="none" w:sz="0" w:space="0" w:color="auto"/>
            <w:bottom w:val="none" w:sz="0" w:space="0" w:color="auto"/>
            <w:right w:val="none" w:sz="0" w:space="0" w:color="auto"/>
          </w:divBdr>
        </w:div>
        <w:div w:id="1654333795">
          <w:marLeft w:val="0"/>
          <w:marRight w:val="0"/>
          <w:marTop w:val="0"/>
          <w:marBottom w:val="0"/>
          <w:divBdr>
            <w:top w:val="none" w:sz="0" w:space="0" w:color="auto"/>
            <w:left w:val="none" w:sz="0" w:space="0" w:color="auto"/>
            <w:bottom w:val="none" w:sz="0" w:space="0" w:color="auto"/>
            <w:right w:val="none" w:sz="0" w:space="0" w:color="auto"/>
          </w:divBdr>
        </w:div>
        <w:div w:id="1786345068">
          <w:marLeft w:val="0"/>
          <w:marRight w:val="0"/>
          <w:marTop w:val="0"/>
          <w:marBottom w:val="0"/>
          <w:divBdr>
            <w:top w:val="none" w:sz="0" w:space="0" w:color="auto"/>
            <w:left w:val="none" w:sz="0" w:space="0" w:color="auto"/>
            <w:bottom w:val="none" w:sz="0" w:space="0" w:color="auto"/>
            <w:right w:val="none" w:sz="0" w:space="0" w:color="auto"/>
          </w:divBdr>
        </w:div>
        <w:div w:id="1869105844">
          <w:marLeft w:val="0"/>
          <w:marRight w:val="0"/>
          <w:marTop w:val="0"/>
          <w:marBottom w:val="0"/>
          <w:divBdr>
            <w:top w:val="none" w:sz="0" w:space="0" w:color="auto"/>
            <w:left w:val="none" w:sz="0" w:space="0" w:color="auto"/>
            <w:bottom w:val="none" w:sz="0" w:space="0" w:color="auto"/>
            <w:right w:val="none" w:sz="0" w:space="0" w:color="auto"/>
          </w:divBdr>
        </w:div>
        <w:div w:id="1974822565">
          <w:marLeft w:val="0"/>
          <w:marRight w:val="0"/>
          <w:marTop w:val="0"/>
          <w:marBottom w:val="0"/>
          <w:divBdr>
            <w:top w:val="none" w:sz="0" w:space="0" w:color="auto"/>
            <w:left w:val="none" w:sz="0" w:space="0" w:color="auto"/>
            <w:bottom w:val="none" w:sz="0" w:space="0" w:color="auto"/>
            <w:right w:val="none" w:sz="0" w:space="0" w:color="auto"/>
          </w:divBdr>
        </w:div>
        <w:div w:id="1981111764">
          <w:marLeft w:val="0"/>
          <w:marRight w:val="0"/>
          <w:marTop w:val="0"/>
          <w:marBottom w:val="0"/>
          <w:divBdr>
            <w:top w:val="none" w:sz="0" w:space="0" w:color="auto"/>
            <w:left w:val="none" w:sz="0" w:space="0" w:color="auto"/>
            <w:bottom w:val="none" w:sz="0" w:space="0" w:color="auto"/>
            <w:right w:val="none" w:sz="0" w:space="0" w:color="auto"/>
          </w:divBdr>
        </w:div>
        <w:div w:id="2029287073">
          <w:marLeft w:val="0"/>
          <w:marRight w:val="0"/>
          <w:marTop w:val="0"/>
          <w:marBottom w:val="0"/>
          <w:divBdr>
            <w:top w:val="none" w:sz="0" w:space="0" w:color="auto"/>
            <w:left w:val="none" w:sz="0" w:space="0" w:color="auto"/>
            <w:bottom w:val="none" w:sz="0" w:space="0" w:color="auto"/>
            <w:right w:val="none" w:sz="0" w:space="0" w:color="auto"/>
          </w:divBdr>
        </w:div>
        <w:div w:id="2087528961">
          <w:marLeft w:val="0"/>
          <w:marRight w:val="0"/>
          <w:marTop w:val="0"/>
          <w:marBottom w:val="0"/>
          <w:divBdr>
            <w:top w:val="none" w:sz="0" w:space="0" w:color="auto"/>
            <w:left w:val="none" w:sz="0" w:space="0" w:color="auto"/>
            <w:bottom w:val="none" w:sz="0" w:space="0" w:color="auto"/>
            <w:right w:val="none" w:sz="0" w:space="0" w:color="auto"/>
          </w:divBdr>
        </w:div>
        <w:div w:id="2127657659">
          <w:marLeft w:val="0"/>
          <w:marRight w:val="0"/>
          <w:marTop w:val="0"/>
          <w:marBottom w:val="0"/>
          <w:divBdr>
            <w:top w:val="none" w:sz="0" w:space="0" w:color="auto"/>
            <w:left w:val="none" w:sz="0" w:space="0" w:color="auto"/>
            <w:bottom w:val="none" w:sz="0" w:space="0" w:color="auto"/>
            <w:right w:val="none" w:sz="0" w:space="0" w:color="auto"/>
          </w:divBdr>
        </w:div>
      </w:divsChild>
    </w:div>
    <w:div w:id="1594820787">
      <w:bodyDiv w:val="1"/>
      <w:marLeft w:val="0"/>
      <w:marRight w:val="0"/>
      <w:marTop w:val="0"/>
      <w:marBottom w:val="0"/>
      <w:divBdr>
        <w:top w:val="none" w:sz="0" w:space="0" w:color="auto"/>
        <w:left w:val="none" w:sz="0" w:space="0" w:color="auto"/>
        <w:bottom w:val="none" w:sz="0" w:space="0" w:color="auto"/>
        <w:right w:val="none" w:sz="0" w:space="0" w:color="auto"/>
      </w:divBdr>
    </w:div>
    <w:div w:id="1708524226">
      <w:bodyDiv w:val="1"/>
      <w:marLeft w:val="0"/>
      <w:marRight w:val="0"/>
      <w:marTop w:val="0"/>
      <w:marBottom w:val="0"/>
      <w:divBdr>
        <w:top w:val="none" w:sz="0" w:space="0" w:color="auto"/>
        <w:left w:val="none" w:sz="0" w:space="0" w:color="auto"/>
        <w:bottom w:val="none" w:sz="0" w:space="0" w:color="auto"/>
        <w:right w:val="none" w:sz="0" w:space="0" w:color="auto"/>
      </w:divBdr>
    </w:div>
    <w:div w:id="1961836806">
      <w:bodyDiv w:val="1"/>
      <w:marLeft w:val="0"/>
      <w:marRight w:val="0"/>
      <w:marTop w:val="0"/>
      <w:marBottom w:val="0"/>
      <w:divBdr>
        <w:top w:val="none" w:sz="0" w:space="0" w:color="auto"/>
        <w:left w:val="none" w:sz="0" w:space="0" w:color="auto"/>
        <w:bottom w:val="none" w:sz="0" w:space="0" w:color="auto"/>
        <w:right w:val="none" w:sz="0" w:space="0" w:color="auto"/>
      </w:divBdr>
    </w:div>
    <w:div w:id="202960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chart" Target="charts/chart11.xml"/><Relationship Id="rId21" Type="http://schemas.openxmlformats.org/officeDocument/2006/relationships/chart" Target="charts/chart12.xml"/><Relationship Id="rId22" Type="http://schemas.openxmlformats.org/officeDocument/2006/relationships/footer" Target="footer1.xml"/><Relationship Id="rId23" Type="http://schemas.openxmlformats.org/officeDocument/2006/relationships/chart" Target="charts/chart13.xml"/><Relationship Id="rId24" Type="http://schemas.openxmlformats.org/officeDocument/2006/relationships/header" Target="header1.xml"/><Relationship Id="rId25" Type="http://schemas.openxmlformats.org/officeDocument/2006/relationships/hyperlink" Target="http://www.dhs.state.mn.us/main/idcplg?IdcService=GET_DYNAMIC_CONVERSION&amp;dDocName=dhs16_182200&amp;RevisionSelectionMethod=LatestReleased" TargetMode="Externa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chart" Target="charts/chart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chris\Desktop\Graphs.xlsx" TargetMode="External"/></Relationships>
</file>

<file path=word/charts/_rels/chart10.xml.rels><?xml version="1.0" encoding="UTF-8" standalone="yes"?>
<Relationships xmlns="http://schemas.openxmlformats.org/package/2006/relationships"><Relationship Id="rId1" Type="http://schemas.microsoft.com/office/2011/relationships/chartStyle" Target="style10.xml"/><Relationship Id="rId2" Type="http://schemas.microsoft.com/office/2011/relationships/chartColorStyle" Target="colors10.xml"/><Relationship Id="rId3" Type="http://schemas.openxmlformats.org/officeDocument/2006/relationships/oleObject" Target="file:////Users\chris\Desktop\Graphs.xlsx" TargetMode="External"/></Relationships>
</file>

<file path=word/charts/_rels/chart11.xml.rels><?xml version="1.0" encoding="UTF-8" standalone="yes"?>
<Relationships xmlns="http://schemas.openxmlformats.org/package/2006/relationships"><Relationship Id="rId1" Type="http://schemas.microsoft.com/office/2011/relationships/chartStyle" Target="style11.xml"/><Relationship Id="rId2" Type="http://schemas.microsoft.com/office/2011/relationships/chartColorStyle" Target="colors11.xml"/><Relationship Id="rId3" Type="http://schemas.openxmlformats.org/officeDocument/2006/relationships/oleObject" Target="file:////Users\chris\Desktop\Graphs.xlsx" TargetMode="External"/></Relationships>
</file>

<file path=word/charts/_rels/chart12.xml.rels><?xml version="1.0" encoding="UTF-8" standalone="yes"?>
<Relationships xmlns="http://schemas.openxmlformats.org/package/2006/relationships"><Relationship Id="rId1" Type="http://schemas.microsoft.com/office/2011/relationships/chartStyle" Target="style12.xml"/><Relationship Id="rId2" Type="http://schemas.microsoft.com/office/2011/relationships/chartColorStyle" Target="colors12.xml"/><Relationship Id="rId3" Type="http://schemas.openxmlformats.org/officeDocument/2006/relationships/oleObject" Target="file:////Users\chris\Desktop\Graphs.xlsx" TargetMode="External"/></Relationships>
</file>

<file path=word/charts/_rels/chart13.xml.rels><?xml version="1.0" encoding="UTF-8" standalone="yes"?>
<Relationships xmlns="http://schemas.openxmlformats.org/package/2006/relationships"><Relationship Id="rId1" Type="http://schemas.microsoft.com/office/2011/relationships/chartStyle" Target="style13.xml"/><Relationship Id="rId2" Type="http://schemas.microsoft.com/office/2011/relationships/chartColorStyle" Target="colors13.xml"/><Relationship Id="rId3" Type="http://schemas.openxmlformats.org/officeDocument/2006/relationships/oleObject" Target="file:////Users\chris\Desktop\Graphs.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Users\chris\Desktop\Graphs.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Users\chris\Desktop\Graphs.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Users\chris\Desktop\Graphs.xlsx"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Users\chris\Desktop\Graphs.xlsx" TargetMode="External"/></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file:////Users\chris\Desktop\Graphs.xlsx" TargetMode="External"/></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oleObject" Target="file:////Users\chris\Desktop\Graphs.xlsx" TargetMode="External"/></Relationships>
</file>

<file path=word/charts/_rels/chart8.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oleObject" Target="file:////Users\chris\Desktop\Graphs.xlsx" TargetMode="External"/></Relationships>
</file>

<file path=word/charts/_rels/chart9.xml.rels><?xml version="1.0" encoding="UTF-8" standalone="yes"?>
<Relationships xmlns="http://schemas.openxmlformats.org/package/2006/relationships"><Relationship Id="rId1" Type="http://schemas.microsoft.com/office/2011/relationships/chartStyle" Target="style9.xml"/><Relationship Id="rId2" Type="http://schemas.microsoft.com/office/2011/relationships/chartColorStyle" Target="colors9.xml"/><Relationship Id="rId3" Type="http://schemas.openxmlformats.org/officeDocument/2006/relationships/oleObject" Target="file:////Users\chris\Desktop\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en-US">
                <a:solidFill>
                  <a:schemeClr val="tx1"/>
                </a:solidFill>
              </a:rPr>
              <a:t>Overall Satisfaction of Persons Served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334025938437956"/>
          <c:y val="0.238314481644055"/>
          <c:w val="0.307148166683714"/>
          <c:h val="0.656840637565322"/>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Sheet1!$A$45:$A$48</c:f>
              <c:strCache>
                <c:ptCount val="4"/>
                <c:pt idx="0">
                  <c:v>Strongly Agree</c:v>
                </c:pt>
                <c:pt idx="1">
                  <c:v>Agree</c:v>
                </c:pt>
                <c:pt idx="2">
                  <c:v>Disagree</c:v>
                </c:pt>
                <c:pt idx="3">
                  <c:v>Strongly Disagree</c:v>
                </c:pt>
              </c:strCache>
            </c:strRef>
          </c:cat>
          <c:val>
            <c:numRef>
              <c:f>Sheet1!$B$45:$B$48</c:f>
              <c:numCache>
                <c:formatCode>0%</c:formatCode>
                <c:ptCount val="4"/>
                <c:pt idx="0">
                  <c:v>0.42</c:v>
                </c:pt>
                <c:pt idx="1">
                  <c:v>0.54</c:v>
                </c:pt>
                <c:pt idx="2">
                  <c:v>0.04</c:v>
                </c:pt>
                <c:pt idx="3">
                  <c:v>0.01</c:v>
                </c:pt>
              </c:numCache>
            </c:numRef>
          </c:val>
        </c:ser>
        <c:dLbls>
          <c:dLblPos val="inEnd"/>
          <c:showLegendKey val="0"/>
          <c:showVal val="0"/>
          <c:showCatName val="1"/>
          <c:showSerName val="0"/>
          <c:showPercent val="0"/>
          <c:showBubbleSize val="0"/>
          <c:showLeaderLines val="1"/>
        </c:dLbls>
        <c:firstSliceAng val="0"/>
      </c:pieChart>
      <c:spPr>
        <a:noFill/>
        <a:ln>
          <a:noFill/>
        </a:ln>
        <a:effectLst/>
      </c:spPr>
    </c:plotArea>
    <c:legend>
      <c:legendPos val="r"/>
      <c:layout>
        <c:manualLayout>
          <c:xMode val="edge"/>
          <c:yMode val="edge"/>
          <c:x val="0.761193891859408"/>
          <c:y val="0.413581260317849"/>
          <c:w val="0.173574536059705"/>
          <c:h val="0.3138097277589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en-US"/>
              <a:t>Race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solidFill>
                <a:schemeClr val="accent3"/>
              </a:solidFill>
              <a:ln>
                <a:noFill/>
              </a:ln>
              <a:effectLst/>
            </c:spPr>
          </c:dPt>
          <c:dPt>
            <c:idx val="2"/>
            <c:bubble3D val="0"/>
            <c:spPr>
              <a:solidFill>
                <a:schemeClr val="accent2"/>
              </a:soli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Sheet1!$A$124:$A$128</c:f>
              <c:strCache>
                <c:ptCount val="5"/>
                <c:pt idx="0">
                  <c:v>African American</c:v>
                </c:pt>
                <c:pt idx="1">
                  <c:v>Asian</c:v>
                </c:pt>
                <c:pt idx="2">
                  <c:v>Caucasian/White</c:v>
                </c:pt>
                <c:pt idx="3">
                  <c:v>Other</c:v>
                </c:pt>
                <c:pt idx="4">
                  <c:v>Hispanic/Latino</c:v>
                </c:pt>
              </c:strCache>
            </c:strRef>
          </c:cat>
          <c:val>
            <c:numRef>
              <c:f>Sheet1!$B$124:$B$128</c:f>
              <c:numCache>
                <c:formatCode>0%</c:formatCode>
                <c:ptCount val="5"/>
                <c:pt idx="0">
                  <c:v>0.1</c:v>
                </c:pt>
                <c:pt idx="1">
                  <c:v>0.05</c:v>
                </c:pt>
                <c:pt idx="2">
                  <c:v>0.8</c:v>
                </c:pt>
                <c:pt idx="3">
                  <c:v>0.03</c:v>
                </c:pt>
                <c:pt idx="4">
                  <c:v>0.02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r>
              <a:rPr lang="en-US" b="1"/>
              <a:t>Persons Served Work Hours (Center-Based Employment)</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Sheet1!$B$143</c:f>
              <c:strCache>
                <c:ptCount val="1"/>
                <c:pt idx="0">
                  <c:v>Hours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Sheet1!$A$144:$A$147</c:f>
              <c:numCache>
                <c:formatCode>General</c:formatCode>
                <c:ptCount val="4"/>
                <c:pt idx="0">
                  <c:v>2013.0</c:v>
                </c:pt>
                <c:pt idx="1">
                  <c:v>2014.0</c:v>
                </c:pt>
                <c:pt idx="2">
                  <c:v>2015.0</c:v>
                </c:pt>
                <c:pt idx="3">
                  <c:v>2016.0</c:v>
                </c:pt>
              </c:numCache>
            </c:numRef>
          </c:cat>
          <c:val>
            <c:numRef>
              <c:f>Sheet1!$B$144:$B$147</c:f>
              <c:numCache>
                <c:formatCode>#,##0</c:formatCode>
                <c:ptCount val="4"/>
                <c:pt idx="0">
                  <c:v>40121.0</c:v>
                </c:pt>
                <c:pt idx="1">
                  <c:v>55428.0</c:v>
                </c:pt>
                <c:pt idx="2">
                  <c:v>52829.0</c:v>
                </c:pt>
                <c:pt idx="3">
                  <c:v>30535.0</c:v>
                </c:pt>
              </c:numCache>
            </c:numRef>
          </c:val>
        </c:ser>
        <c:dLbls>
          <c:dLblPos val="inEnd"/>
          <c:showLegendKey val="0"/>
          <c:showVal val="1"/>
          <c:showCatName val="0"/>
          <c:showSerName val="0"/>
          <c:showPercent val="0"/>
          <c:showBubbleSize val="0"/>
        </c:dLbls>
        <c:gapWidth val="219"/>
        <c:overlap val="-27"/>
        <c:axId val="-1400250976"/>
        <c:axId val="-1400248656"/>
      </c:barChart>
      <c:catAx>
        <c:axId val="-140025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400248656"/>
        <c:crosses val="autoZero"/>
        <c:auto val="1"/>
        <c:lblAlgn val="ctr"/>
        <c:lblOffset val="100"/>
        <c:noMultiLvlLbl val="0"/>
      </c:catAx>
      <c:valAx>
        <c:axId val="-1400248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400250976"/>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r>
              <a:rPr lang="en-US" b="1"/>
              <a:t>Persons Served Work Hours (Community-Based/Mobile Work Crew Employment)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Sheet1!$B$152</c:f>
              <c:strCache>
                <c:ptCount val="1"/>
                <c:pt idx="0">
                  <c:v>Hours</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Sheet1!$A$153:$A$156</c:f>
              <c:numCache>
                <c:formatCode>General</c:formatCode>
                <c:ptCount val="4"/>
                <c:pt idx="0">
                  <c:v>2013.0</c:v>
                </c:pt>
                <c:pt idx="1">
                  <c:v>2014.0</c:v>
                </c:pt>
                <c:pt idx="2">
                  <c:v>2015.0</c:v>
                </c:pt>
                <c:pt idx="3">
                  <c:v>2016.0</c:v>
                </c:pt>
              </c:numCache>
            </c:numRef>
          </c:cat>
          <c:val>
            <c:numRef>
              <c:f>Sheet1!$B$153:$B$156</c:f>
              <c:numCache>
                <c:formatCode>#,##0</c:formatCode>
                <c:ptCount val="4"/>
                <c:pt idx="0">
                  <c:v>32404.0</c:v>
                </c:pt>
                <c:pt idx="1">
                  <c:v>39799.0</c:v>
                </c:pt>
                <c:pt idx="2">
                  <c:v>32825.0</c:v>
                </c:pt>
                <c:pt idx="3">
                  <c:v>35743.0</c:v>
                </c:pt>
              </c:numCache>
            </c:numRef>
          </c:val>
        </c:ser>
        <c:dLbls>
          <c:dLblPos val="inEnd"/>
          <c:showLegendKey val="0"/>
          <c:showVal val="1"/>
          <c:showCatName val="0"/>
          <c:showSerName val="0"/>
          <c:showPercent val="0"/>
          <c:showBubbleSize val="0"/>
        </c:dLbls>
        <c:gapWidth val="219"/>
        <c:overlap val="-27"/>
        <c:axId val="-1400270576"/>
        <c:axId val="-1400268256"/>
      </c:barChart>
      <c:catAx>
        <c:axId val="-140027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400268256"/>
        <c:crosses val="autoZero"/>
        <c:auto val="1"/>
        <c:lblAlgn val="ctr"/>
        <c:lblOffset val="100"/>
        <c:noMultiLvlLbl val="0"/>
      </c:catAx>
      <c:valAx>
        <c:axId val="-1400268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400270576"/>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r>
              <a:rPr lang="en-US" b="1"/>
              <a:t>Wages of Persons Served by Employment Type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Sheet1!$A$166</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Sheet1!$B$165:$D$165</c:f>
              <c:strCache>
                <c:ptCount val="3"/>
                <c:pt idx="0">
                  <c:v>Competitive</c:v>
                </c:pt>
                <c:pt idx="1">
                  <c:v>Community-Based (Mobile Work Crews)</c:v>
                </c:pt>
                <c:pt idx="2">
                  <c:v>Center-Based</c:v>
                </c:pt>
              </c:strCache>
            </c:strRef>
          </c:cat>
          <c:val>
            <c:numRef>
              <c:f>Sheet1!$B$166:$D$166</c:f>
              <c:numCache>
                <c:formatCode>"$"#,##0.00_);[Red]\("$"#,##0.00\)</c:formatCode>
                <c:ptCount val="3"/>
                <c:pt idx="0">
                  <c:v>8.870000000000002</c:v>
                </c:pt>
                <c:pt idx="1">
                  <c:v>6.96</c:v>
                </c:pt>
                <c:pt idx="2">
                  <c:v>4.25</c:v>
                </c:pt>
              </c:numCache>
            </c:numRef>
          </c:val>
        </c:ser>
        <c:ser>
          <c:idx val="1"/>
          <c:order val="1"/>
          <c:tx>
            <c:strRef>
              <c:f>Sheet1!$A$167</c:f>
              <c:strCache>
                <c:ptCount val="1"/>
                <c:pt idx="0">
                  <c:v>2015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Sheet1!$B$165:$D$165</c:f>
              <c:strCache>
                <c:ptCount val="3"/>
                <c:pt idx="0">
                  <c:v>Competitive</c:v>
                </c:pt>
                <c:pt idx="1">
                  <c:v>Community-Based (Mobile Work Crews)</c:v>
                </c:pt>
                <c:pt idx="2">
                  <c:v>Center-Based</c:v>
                </c:pt>
              </c:strCache>
            </c:strRef>
          </c:cat>
          <c:val>
            <c:numRef>
              <c:f>Sheet1!$B$167:$D$167</c:f>
              <c:numCache>
                <c:formatCode>"$"#,##0.00_);[Red]\("$"#,##0.00\)</c:formatCode>
                <c:ptCount val="3"/>
                <c:pt idx="0">
                  <c:v>8.960000000000002</c:v>
                </c:pt>
                <c:pt idx="1">
                  <c:v>6.67</c:v>
                </c:pt>
                <c:pt idx="2">
                  <c:v>5.05</c:v>
                </c:pt>
              </c:numCache>
            </c:numRef>
          </c:val>
        </c:ser>
        <c:ser>
          <c:idx val="2"/>
          <c:order val="2"/>
          <c:tx>
            <c:strRef>
              <c:f>Sheet1!$A$168</c:f>
              <c:strCache>
                <c:ptCount val="1"/>
                <c:pt idx="0">
                  <c:v>2016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Sheet1!$B$165:$D$165</c:f>
              <c:strCache>
                <c:ptCount val="3"/>
                <c:pt idx="0">
                  <c:v>Competitive</c:v>
                </c:pt>
                <c:pt idx="1">
                  <c:v>Community-Based (Mobile Work Crews)</c:v>
                </c:pt>
                <c:pt idx="2">
                  <c:v>Center-Based</c:v>
                </c:pt>
              </c:strCache>
            </c:strRef>
          </c:cat>
          <c:val>
            <c:numRef>
              <c:f>Sheet1!$B$168:$D$168</c:f>
              <c:numCache>
                <c:formatCode>"$"#,##0.00_);[Red]\("$"#,##0.00\)</c:formatCode>
                <c:ptCount val="3"/>
                <c:pt idx="0">
                  <c:v>10.97</c:v>
                </c:pt>
                <c:pt idx="1">
                  <c:v>8.370000000000002</c:v>
                </c:pt>
                <c:pt idx="2">
                  <c:v>6.149999999999999</c:v>
                </c:pt>
              </c:numCache>
            </c:numRef>
          </c:val>
        </c:ser>
        <c:dLbls>
          <c:dLblPos val="inEnd"/>
          <c:showLegendKey val="0"/>
          <c:showVal val="1"/>
          <c:showCatName val="0"/>
          <c:showSerName val="0"/>
          <c:showPercent val="0"/>
          <c:showBubbleSize val="0"/>
        </c:dLbls>
        <c:gapWidth val="219"/>
        <c:overlap val="-27"/>
        <c:axId val="-1399377120"/>
        <c:axId val="-1400256256"/>
      </c:barChart>
      <c:catAx>
        <c:axId val="-139937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400256256"/>
        <c:crosses val="autoZero"/>
        <c:auto val="1"/>
        <c:lblAlgn val="ctr"/>
        <c:lblOffset val="100"/>
        <c:noMultiLvlLbl val="0"/>
      </c:catAx>
      <c:valAx>
        <c:axId val="-140025625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3993771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1"/>
          <a:lstStyle/>
          <a:p>
            <a:pPr>
              <a:defRPr sz="1600" b="1" i="0" u="none" strike="noStrike" kern="1200" baseline="0">
                <a:solidFill>
                  <a:schemeClr val="tx1"/>
                </a:solidFill>
                <a:latin typeface="+mn-lt"/>
                <a:ea typeface="+mn-ea"/>
                <a:cs typeface="+mn-cs"/>
              </a:defRPr>
            </a:pPr>
            <a:r>
              <a:rPr lang="en-US">
                <a:solidFill>
                  <a:schemeClr val="tx1"/>
                </a:solidFill>
              </a:rPr>
              <a:t>Overall Satisfaction of Support Team</a:t>
            </a:r>
          </a:p>
        </c:rich>
      </c:tx>
      <c:layout>
        <c:manualLayout>
          <c:xMode val="edge"/>
          <c:yMode val="edge"/>
          <c:x val="0.248749159978191"/>
          <c:y val="0.0289768247959682"/>
        </c:manualLayout>
      </c:layout>
      <c:overlay val="0"/>
      <c:spPr>
        <a:noFill/>
        <a:ln>
          <a:noFill/>
        </a:ln>
        <a:effectLst/>
      </c:spPr>
      <c:txPr>
        <a:bodyPr rot="0" spcFirstLastPara="1" vertOverflow="ellipsis" vert="horz" wrap="square" anchor="t" anchorCtr="1"/>
        <a:lstStyle/>
        <a:p>
          <a:pPr>
            <a:defRPr sz="16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301957567804025"/>
          <c:y val="0.30448407163535"/>
          <c:w val="0.295365174212896"/>
          <c:h val="0.595100364177218"/>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Sheet1!$A$52:$A$55</c:f>
              <c:strCache>
                <c:ptCount val="4"/>
                <c:pt idx="0">
                  <c:v>Strongly Agree</c:v>
                </c:pt>
                <c:pt idx="1">
                  <c:v>Agree</c:v>
                </c:pt>
                <c:pt idx="2">
                  <c:v>Disagree</c:v>
                </c:pt>
                <c:pt idx="3">
                  <c:v>Strongly Disagree</c:v>
                </c:pt>
              </c:strCache>
            </c:strRef>
          </c:cat>
          <c:val>
            <c:numRef>
              <c:f>Sheet1!$B$52:$B$55</c:f>
              <c:numCache>
                <c:formatCode>0%</c:formatCode>
                <c:ptCount val="4"/>
                <c:pt idx="0">
                  <c:v>0.64</c:v>
                </c:pt>
                <c:pt idx="1">
                  <c:v>0.34</c:v>
                </c:pt>
                <c:pt idx="2" formatCode="0.0%">
                  <c:v>0.015</c:v>
                </c:pt>
                <c:pt idx="3" formatCode="0.0%">
                  <c:v>0.005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646753394956"/>
          <c:y val="0.420813637654839"/>
          <c:w val="0.160682224504546"/>
          <c:h val="0.2737245435561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r>
              <a:rPr lang="en-US" b="1"/>
              <a:t>Total Persons Served</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Sheet1!$B$67</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Sheet1!$A$68:$A$72</c:f>
              <c:numCache>
                <c:formatCode>General</c:formatCode>
                <c:ptCount val="5"/>
                <c:pt idx="0">
                  <c:v>2012.0</c:v>
                </c:pt>
                <c:pt idx="1">
                  <c:v>2013.0</c:v>
                </c:pt>
                <c:pt idx="2">
                  <c:v>2014.0</c:v>
                </c:pt>
                <c:pt idx="3">
                  <c:v>2015.0</c:v>
                </c:pt>
                <c:pt idx="4">
                  <c:v>2016.0</c:v>
                </c:pt>
              </c:numCache>
            </c:numRef>
          </c:cat>
          <c:val>
            <c:numRef>
              <c:f>Sheet1!$B$68:$B$72</c:f>
              <c:numCache>
                <c:formatCode>General</c:formatCode>
                <c:ptCount val="5"/>
                <c:pt idx="0">
                  <c:v>640.0</c:v>
                </c:pt>
                <c:pt idx="1">
                  <c:v>689.0</c:v>
                </c:pt>
                <c:pt idx="2">
                  <c:v>667.0</c:v>
                </c:pt>
                <c:pt idx="3">
                  <c:v>638.0</c:v>
                </c:pt>
                <c:pt idx="4">
                  <c:v>675.0</c:v>
                </c:pt>
              </c:numCache>
            </c:numRef>
          </c:val>
        </c:ser>
        <c:dLbls>
          <c:showLegendKey val="0"/>
          <c:showVal val="1"/>
          <c:showCatName val="0"/>
          <c:showSerName val="0"/>
          <c:showPercent val="0"/>
          <c:showBubbleSize val="0"/>
        </c:dLbls>
        <c:gapWidth val="204"/>
        <c:axId val="-1435642512"/>
        <c:axId val="-1435640192"/>
      </c:barChart>
      <c:catAx>
        <c:axId val="-143564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435640192"/>
        <c:crosses val="autoZero"/>
        <c:auto val="1"/>
        <c:lblAlgn val="ctr"/>
        <c:lblOffset val="100"/>
        <c:noMultiLvlLbl val="0"/>
      </c:catAx>
      <c:valAx>
        <c:axId val="-143564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435642512"/>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ln>
                  <a:noFill/>
                </a:ln>
                <a:solidFill>
                  <a:schemeClr val="dk1"/>
                </a:solidFill>
                <a:latin typeface="+mn-lt"/>
                <a:ea typeface="+mn-ea"/>
                <a:cs typeface="+mn-cs"/>
              </a:defRPr>
            </a:pPr>
            <a:r>
              <a:rPr lang="en-US"/>
              <a:t>Persons Served by Center/Program </a:t>
            </a:r>
          </a:p>
        </c:rich>
      </c:tx>
      <c:overlay val="0"/>
      <c:spPr>
        <a:noFill/>
        <a:ln>
          <a:noFill/>
        </a:ln>
        <a:effectLst/>
      </c:spPr>
      <c:txPr>
        <a:bodyPr rot="0" spcFirstLastPara="1" vertOverflow="ellipsis" vert="horz" wrap="square" anchor="ctr" anchorCtr="1"/>
        <a:lstStyle/>
        <a:p>
          <a:pPr>
            <a:defRPr sz="1600" b="1" i="0" u="none" strike="noStrike" kern="1200" baseline="0">
              <a:ln>
                <a:noFill/>
              </a:ln>
              <a:solidFill>
                <a:schemeClr val="dk1"/>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bestFit"/>
              <c:showLegendKey val="0"/>
              <c:showVal val="1"/>
              <c:showCatName val="0"/>
              <c:showSerName val="0"/>
              <c:showPercent val="0"/>
              <c:showBubbleSize val="0"/>
            </c:dLbl>
            <c:dLbl>
              <c:idx val="3"/>
              <c:spPr>
                <a:noFill/>
                <a:ln>
                  <a:noFill/>
                </a:ln>
                <a:effectLst/>
              </c:spPr>
              <c:txPr>
                <a:bodyPr rot="0" spcFirstLastPara="1" vertOverflow="ellipsis" vert="horz" wrap="square" anchor="ctr" anchorCtr="1"/>
                <a:lstStyle/>
                <a:p>
                  <a:pPr>
                    <a:defRPr sz="900" b="0" i="0" u="none" strike="noStrike" kern="1200" baseline="0">
                      <a:ln>
                        <a:noFill/>
                      </a:ln>
                      <a:solidFill>
                        <a:schemeClr val="bg1"/>
                      </a:solidFill>
                      <a:latin typeface="+mn-lt"/>
                      <a:ea typeface="+mn-ea"/>
                      <a:cs typeface="+mn-cs"/>
                    </a:defRPr>
                  </a:pPr>
                  <a:endParaRPr lang="en-US"/>
                </a:p>
              </c:txPr>
              <c:dLblPos val="bestFit"/>
              <c:showLegendKey val="0"/>
              <c:showVal val="1"/>
              <c:showCatName val="0"/>
              <c:showSerName val="0"/>
              <c:showPercent val="0"/>
              <c:showBubbleSize val="0"/>
            </c:dLbl>
            <c:dLbl>
              <c:idx val="6"/>
              <c:spPr>
                <a:noFill/>
                <a:ln>
                  <a:noFill/>
                </a:ln>
                <a:effectLst/>
              </c:spPr>
              <c:txPr>
                <a:bodyPr rot="0" spcFirstLastPara="1" vertOverflow="ellipsis" vert="horz" wrap="square" anchor="ctr" anchorCtr="1"/>
                <a:lstStyle/>
                <a:p>
                  <a:pPr>
                    <a:defRPr sz="900" b="0" i="0" u="none" strike="noStrike" kern="1200" baseline="0">
                      <a:ln>
                        <a:noFill/>
                      </a:ln>
                      <a:solidFill>
                        <a:schemeClr val="bg1"/>
                      </a:solidFill>
                      <a:latin typeface="+mn-lt"/>
                      <a:ea typeface="+mn-ea"/>
                      <a:cs typeface="+mn-cs"/>
                    </a:defRPr>
                  </a:pPr>
                  <a:endParaRPr lang="en-US"/>
                </a:p>
              </c:txPr>
              <c:dLblPos val="bestFi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dk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Sheet1!$A$30:$A$37</c:f>
              <c:strCache>
                <c:ptCount val="8"/>
                <c:pt idx="0">
                  <c:v>Apple Valley</c:v>
                </c:pt>
                <c:pt idx="1">
                  <c:v>Brooklyn Park</c:v>
                </c:pt>
                <c:pt idx="2">
                  <c:v>Eagan</c:v>
                </c:pt>
                <c:pt idx="3">
                  <c:v>Oakdale</c:v>
                </c:pt>
                <c:pt idx="4">
                  <c:v>Shoreview</c:v>
                </c:pt>
                <c:pt idx="5">
                  <c:v>St Paul DTH</c:v>
                </c:pt>
                <c:pt idx="6">
                  <c:v>St Paul Employment Program</c:v>
                </c:pt>
                <c:pt idx="7">
                  <c:v>St Paul Voc Services</c:v>
                </c:pt>
              </c:strCache>
            </c:strRef>
          </c:cat>
          <c:val>
            <c:numRef>
              <c:f>Sheet1!$B$30:$B$37</c:f>
              <c:numCache>
                <c:formatCode>General</c:formatCode>
                <c:ptCount val="8"/>
                <c:pt idx="0">
                  <c:v>68.0</c:v>
                </c:pt>
                <c:pt idx="1">
                  <c:v>59.0</c:v>
                </c:pt>
                <c:pt idx="2">
                  <c:v>74.0</c:v>
                </c:pt>
                <c:pt idx="3">
                  <c:v>77.0</c:v>
                </c:pt>
                <c:pt idx="4">
                  <c:v>77.0</c:v>
                </c:pt>
                <c:pt idx="5">
                  <c:v>98.0</c:v>
                </c:pt>
                <c:pt idx="6">
                  <c:v>84.0</c:v>
                </c:pt>
                <c:pt idx="7">
                  <c:v>138.0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tx1"/>
      </a:solidFill>
      <a:round/>
    </a:ln>
    <a:effectLst/>
  </c:spPr>
  <c:txPr>
    <a:bodyPr/>
    <a:lstStyle/>
    <a:p>
      <a:pPr>
        <a:defRPr>
          <a:ln>
            <a:noFill/>
          </a:ln>
          <a:solidFill>
            <a:schemeClr val="dk1"/>
          </a:solidFill>
          <a:latin typeface="+mn-lt"/>
          <a:ea typeface="+mn-ea"/>
          <a:cs typeface="+mn-cs"/>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r>
              <a:rPr lang="en-US" b="1"/>
              <a:t>Intakes &amp; Demits - DTH Programs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Sheet1!$B$81</c:f>
              <c:strCache>
                <c:ptCount val="1"/>
                <c:pt idx="0">
                  <c:v>Intakes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Sheet1!$A$82:$A$88</c:f>
              <c:strCache>
                <c:ptCount val="7"/>
                <c:pt idx="0">
                  <c:v>Apple Valley</c:v>
                </c:pt>
                <c:pt idx="1">
                  <c:v>Brooklyn Park</c:v>
                </c:pt>
                <c:pt idx="2">
                  <c:v>Eagan</c:v>
                </c:pt>
                <c:pt idx="3">
                  <c:v>Oakdale</c:v>
                </c:pt>
                <c:pt idx="4">
                  <c:v>Shoreview</c:v>
                </c:pt>
                <c:pt idx="5">
                  <c:v>St Paul DTH</c:v>
                </c:pt>
                <c:pt idx="6">
                  <c:v>St Paul Emp.</c:v>
                </c:pt>
              </c:strCache>
            </c:strRef>
          </c:cat>
          <c:val>
            <c:numRef>
              <c:f>Sheet1!$B$82:$B$88</c:f>
              <c:numCache>
                <c:formatCode>General</c:formatCode>
                <c:ptCount val="7"/>
                <c:pt idx="0">
                  <c:v>1.0</c:v>
                </c:pt>
                <c:pt idx="1">
                  <c:v>3.0</c:v>
                </c:pt>
                <c:pt idx="2">
                  <c:v>8.0</c:v>
                </c:pt>
                <c:pt idx="3">
                  <c:v>9.0</c:v>
                </c:pt>
                <c:pt idx="4">
                  <c:v>10.0</c:v>
                </c:pt>
                <c:pt idx="5">
                  <c:v>2.0</c:v>
                </c:pt>
                <c:pt idx="6">
                  <c:v>4.0</c:v>
                </c:pt>
              </c:numCache>
            </c:numRef>
          </c:val>
        </c:ser>
        <c:ser>
          <c:idx val="1"/>
          <c:order val="1"/>
          <c:tx>
            <c:strRef>
              <c:f>Sheet1!$C$81</c:f>
              <c:strCache>
                <c:ptCount val="1"/>
                <c:pt idx="0">
                  <c:v>Demits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Sheet1!$A$82:$A$88</c:f>
              <c:strCache>
                <c:ptCount val="7"/>
                <c:pt idx="0">
                  <c:v>Apple Valley</c:v>
                </c:pt>
                <c:pt idx="1">
                  <c:v>Brooklyn Park</c:v>
                </c:pt>
                <c:pt idx="2">
                  <c:v>Eagan</c:v>
                </c:pt>
                <c:pt idx="3">
                  <c:v>Oakdale</c:v>
                </c:pt>
                <c:pt idx="4">
                  <c:v>Shoreview</c:v>
                </c:pt>
                <c:pt idx="5">
                  <c:v>St Paul DTH</c:v>
                </c:pt>
                <c:pt idx="6">
                  <c:v>St Paul Emp.</c:v>
                </c:pt>
              </c:strCache>
            </c:strRef>
          </c:cat>
          <c:val>
            <c:numRef>
              <c:f>Sheet1!$C$82:$C$88</c:f>
              <c:numCache>
                <c:formatCode>General</c:formatCode>
                <c:ptCount val="7"/>
                <c:pt idx="0">
                  <c:v>6.0</c:v>
                </c:pt>
                <c:pt idx="1">
                  <c:v>5.0</c:v>
                </c:pt>
                <c:pt idx="2">
                  <c:v>13.0</c:v>
                </c:pt>
                <c:pt idx="3">
                  <c:v>10.0</c:v>
                </c:pt>
                <c:pt idx="4">
                  <c:v>10.0</c:v>
                </c:pt>
                <c:pt idx="5">
                  <c:v>14.0</c:v>
                </c:pt>
                <c:pt idx="6">
                  <c:v>13.0</c:v>
                </c:pt>
              </c:numCache>
            </c:numRef>
          </c:val>
        </c:ser>
        <c:dLbls>
          <c:dLblPos val="outEnd"/>
          <c:showLegendKey val="0"/>
          <c:showVal val="1"/>
          <c:showCatName val="0"/>
          <c:showSerName val="0"/>
          <c:showPercent val="0"/>
          <c:showBubbleSize val="0"/>
        </c:dLbls>
        <c:gapWidth val="219"/>
        <c:overlap val="-27"/>
        <c:axId val="-1399930528"/>
        <c:axId val="-1399928208"/>
      </c:barChart>
      <c:catAx>
        <c:axId val="-139993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399928208"/>
        <c:crosses val="autoZero"/>
        <c:auto val="1"/>
        <c:lblAlgn val="ctr"/>
        <c:lblOffset val="100"/>
        <c:noMultiLvlLbl val="0"/>
      </c:catAx>
      <c:valAx>
        <c:axId val="-139992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3999305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r>
              <a:rPr lang="en-US" b="1"/>
              <a:t>Intakes &amp; Demits - Vocational Services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Sheet1!$A$101:$A$102</c:f>
              <c:strCache>
                <c:ptCount val="2"/>
                <c:pt idx="0">
                  <c:v>Intakes </c:v>
                </c:pt>
                <c:pt idx="1">
                  <c:v>Demits</c:v>
                </c:pt>
              </c:strCache>
            </c:strRef>
          </c:cat>
          <c:val>
            <c:numRef>
              <c:f>Sheet1!$B$101:$B$102</c:f>
              <c:numCache>
                <c:formatCode>General</c:formatCode>
                <c:ptCount val="2"/>
                <c:pt idx="0">
                  <c:v>104.0</c:v>
                </c:pt>
                <c:pt idx="1">
                  <c:v>66.0</c:v>
                </c:pt>
              </c:numCache>
            </c:numRef>
          </c:val>
        </c:ser>
        <c:dLbls>
          <c:dLblPos val="outEnd"/>
          <c:showLegendKey val="0"/>
          <c:showVal val="1"/>
          <c:showCatName val="0"/>
          <c:showSerName val="0"/>
          <c:showPercent val="0"/>
          <c:showBubbleSize val="0"/>
        </c:dLbls>
        <c:gapWidth val="219"/>
        <c:overlap val="-27"/>
        <c:axId val="-1399952144"/>
        <c:axId val="-1399949824"/>
      </c:barChart>
      <c:catAx>
        <c:axId val="-139995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399949824"/>
        <c:crosses val="autoZero"/>
        <c:auto val="1"/>
        <c:lblAlgn val="ctr"/>
        <c:lblOffset val="100"/>
        <c:noMultiLvlLbl val="0"/>
      </c:catAx>
      <c:valAx>
        <c:axId val="-1399949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399952144"/>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ln>
                  <a:noFill/>
                </a:ln>
                <a:solidFill>
                  <a:schemeClr val="dk1"/>
                </a:solidFill>
                <a:latin typeface="+mn-lt"/>
                <a:ea typeface="+mn-ea"/>
                <a:cs typeface="+mn-cs"/>
              </a:defRPr>
            </a:pPr>
            <a:r>
              <a:rPr lang="en-US"/>
              <a:t>Age Range</a:t>
            </a:r>
          </a:p>
        </c:rich>
      </c:tx>
      <c:overlay val="0"/>
      <c:spPr>
        <a:noFill/>
        <a:ln>
          <a:noFill/>
        </a:ln>
        <a:effectLst/>
      </c:spPr>
      <c:txPr>
        <a:bodyPr rot="0" spcFirstLastPara="1" vertOverflow="ellipsis" vert="horz" wrap="square" anchor="ctr" anchorCtr="1"/>
        <a:lstStyle/>
        <a:p>
          <a:pPr>
            <a:defRPr sz="1600" b="1" i="0" u="none" strike="noStrike" kern="1200" baseline="0">
              <a:ln>
                <a:noFill/>
              </a:ln>
              <a:solidFill>
                <a:schemeClr val="dk1"/>
              </a:solidFill>
              <a:latin typeface="+mn-lt"/>
              <a:ea typeface="+mn-ea"/>
              <a:cs typeface="+mn-cs"/>
            </a:defRPr>
          </a:pPr>
          <a:endParaRPr lang="en-US"/>
        </a:p>
      </c:txPr>
    </c:title>
    <c:autoTitleDeleted val="0"/>
    <c:plotArea>
      <c:layout/>
      <c:pieChart>
        <c:varyColors val="1"/>
        <c:ser>
          <c:idx val="0"/>
          <c:order val="0"/>
          <c:tx>
            <c:strRef>
              <c:f>Sheet1!$B$1</c:f>
              <c:strCache>
                <c:ptCount val="1"/>
                <c:pt idx="0">
                  <c:v>number</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Lbls>
            <c:dLbl>
              <c:idx val="2"/>
              <c:layout>
                <c:manualLayout>
                  <c:x val="0.01850994909764"/>
                  <c:y val="0.138542532557495"/>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dk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Sheet1!$A$2:$A$4</c:f>
              <c:strCache>
                <c:ptCount val="3"/>
                <c:pt idx="0">
                  <c:v>18-40</c:v>
                </c:pt>
                <c:pt idx="1">
                  <c:v>41-65</c:v>
                </c:pt>
                <c:pt idx="2">
                  <c:v>66-85</c:v>
                </c:pt>
              </c:strCache>
            </c:strRef>
          </c:cat>
          <c:val>
            <c:numRef>
              <c:f>Sheet1!$B$2:$B$4</c:f>
              <c:numCache>
                <c:formatCode>0%</c:formatCode>
                <c:ptCount val="3"/>
                <c:pt idx="0">
                  <c:v>0.54</c:v>
                </c:pt>
                <c:pt idx="1">
                  <c:v>0.4</c:v>
                </c:pt>
                <c:pt idx="2">
                  <c:v>0.06</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round/>
    </a:ln>
    <a:effectLst/>
  </c:spPr>
  <c:txPr>
    <a:bodyPr/>
    <a:lstStyle/>
    <a:p>
      <a:pPr>
        <a:defRPr>
          <a:ln>
            <a:noFill/>
          </a:ln>
          <a:solidFill>
            <a:schemeClr val="dk1"/>
          </a:solidFill>
          <a:latin typeface="+mn-lt"/>
          <a:ea typeface="+mn-ea"/>
          <a:cs typeface="+mn-cs"/>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en-US"/>
              <a:t>Primary Disability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Pt>
            <c:idx val="4"/>
            <c:bubble3D val="0"/>
            <c:spPr>
              <a:solidFill>
                <a:schemeClr val="accent6"/>
              </a:solidFill>
              <a:ln>
                <a:noFill/>
              </a:ln>
              <a:effectLst>
                <a:outerShdw blurRad="40000" dist="23000" dir="5400000" rotWithShape="0">
                  <a:srgbClr val="000000">
                    <a:alpha val="35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Sheet1!$A$16:$A$20</c:f>
              <c:strCache>
                <c:ptCount val="5"/>
                <c:pt idx="0">
                  <c:v>Developmental Disability</c:v>
                </c:pt>
                <c:pt idx="1">
                  <c:v>Mental Illness</c:v>
                </c:pt>
                <c:pt idx="2">
                  <c:v>Medical/Physical</c:v>
                </c:pt>
                <c:pt idx="3">
                  <c:v>Brain Injury</c:v>
                </c:pt>
                <c:pt idx="4">
                  <c:v>Other</c:v>
                </c:pt>
              </c:strCache>
            </c:strRef>
          </c:cat>
          <c:val>
            <c:numRef>
              <c:f>Sheet1!$B$16:$B$20</c:f>
              <c:numCache>
                <c:formatCode>0%</c:formatCode>
                <c:ptCount val="5"/>
                <c:pt idx="0">
                  <c:v>0.77</c:v>
                </c:pt>
                <c:pt idx="1">
                  <c:v>0.14</c:v>
                </c:pt>
                <c:pt idx="2">
                  <c:v>0.03</c:v>
                </c:pt>
                <c:pt idx="3">
                  <c:v>0.03</c:v>
                </c:pt>
                <c:pt idx="4">
                  <c:v>0.03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en-US"/>
              <a:t>Ambulation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Sheet1!$A$116:$A$118</c:f>
              <c:strCache>
                <c:ptCount val="3"/>
                <c:pt idx="0">
                  <c:v>Assisted</c:v>
                </c:pt>
                <c:pt idx="1">
                  <c:v>Independent</c:v>
                </c:pt>
                <c:pt idx="2">
                  <c:v>Uses Wheelchair</c:v>
                </c:pt>
              </c:strCache>
            </c:strRef>
          </c:cat>
          <c:val>
            <c:numRef>
              <c:f>Sheet1!$B$116:$B$118</c:f>
              <c:numCache>
                <c:formatCode>0%</c:formatCode>
                <c:ptCount val="3"/>
                <c:pt idx="0">
                  <c:v>0.08</c:v>
                </c:pt>
                <c:pt idx="1">
                  <c:v>0.64</c:v>
                </c:pt>
                <c:pt idx="2">
                  <c:v>0.28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MSS">
      <a:dk1>
        <a:srgbClr val="000000"/>
      </a:dk1>
      <a:lt1>
        <a:srgbClr val="FFFFFF"/>
      </a:lt1>
      <a:dk2>
        <a:srgbClr val="44546A"/>
      </a:dk2>
      <a:lt2>
        <a:srgbClr val="E7E6E6"/>
      </a:lt2>
      <a:accent1>
        <a:srgbClr val="4093A7"/>
      </a:accent1>
      <a:accent2>
        <a:srgbClr val="E6B32E"/>
      </a:accent2>
      <a:accent3>
        <a:srgbClr val="E04E30"/>
      </a:accent3>
      <a:accent4>
        <a:srgbClr val="2143E7"/>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05DD-FA04-8E44-9A80-BDBF3FB0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17</Pages>
  <Words>3802</Words>
  <Characters>21674</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2016 Program Evaluation / Outcomes Management Report</vt:lpstr>
    </vt:vector>
  </TitlesOfParts>
  <Company>Toshiba</Company>
  <LinksUpToDate>false</LinksUpToDate>
  <CharactersWithSpaces>25426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Program Evaluation / Outcomes Management Report</dc:title>
  <dc:creator>M_Dickerson</dc:creator>
  <cp:lastModifiedBy>Chris Salter</cp:lastModifiedBy>
  <cp:revision>18</cp:revision>
  <cp:lastPrinted>2017-07-19T20:26:00Z</cp:lastPrinted>
  <dcterms:created xsi:type="dcterms:W3CDTF">2017-07-20T19:29:00Z</dcterms:created>
  <dcterms:modified xsi:type="dcterms:W3CDTF">2017-07-27T13:31:00Z</dcterms:modified>
</cp:coreProperties>
</file>