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A7A0" w14:textId="3703A616" w:rsidR="00CD5BDF" w:rsidRPr="005A2547" w:rsidRDefault="00FA3FB9" w:rsidP="50D17A6A">
      <w:pPr>
        <w:pStyle w:val="Title"/>
        <w:spacing w:before="2760"/>
        <w:jc w:val="left"/>
        <w:rPr>
          <w:rFonts w:ascii="Futura" w:hAnsi="Futura" w:cs="Futura"/>
          <w:b/>
          <w:bCs/>
          <w:i w:val="0"/>
          <w:iCs w:val="0"/>
          <w:sz w:val="72"/>
          <w:szCs w:val="72"/>
        </w:rPr>
      </w:pPr>
      <w:bookmarkStart w:id="0" w:name="_Hlk8732335"/>
      <w:bookmarkEnd w:id="0"/>
      <w:r w:rsidRPr="005A2547">
        <w:rPr>
          <w:noProof/>
          <w:color w:val="2B579A"/>
          <w:sz w:val="72"/>
          <w:szCs w:val="72"/>
          <w:shd w:val="clear" w:color="auto" w:fill="E6E6E6"/>
        </w:rPr>
        <w:drawing>
          <wp:anchor distT="0" distB="0" distL="114300" distR="114300" simplePos="0" relativeHeight="251658241" behindDoc="0" locked="0" layoutInCell="1" allowOverlap="1" wp14:anchorId="5165AABB" wp14:editId="62A4B2C8">
            <wp:simplePos x="0" y="0"/>
            <wp:positionH relativeFrom="margin">
              <wp:posOffset>2790825</wp:posOffset>
            </wp:positionH>
            <wp:positionV relativeFrom="paragraph">
              <wp:posOffset>282786</wp:posOffset>
            </wp:positionV>
            <wp:extent cx="3561391" cy="1405499"/>
            <wp:effectExtent l="0" t="0" r="1270" b="44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pdf"/>
                    <pic:cNvPicPr/>
                  </pic:nvPicPr>
                  <pic:blipFill>
                    <a:blip r:embed="rId11">
                      <a:extLst>
                        <a:ext uri="{28A0092B-C50C-407E-A947-70E740481C1C}">
                          <a14:useLocalDpi xmlns:a14="http://schemas.microsoft.com/office/drawing/2010/main" val="0"/>
                        </a:ext>
                      </a:extLst>
                    </a:blip>
                    <a:stretch>
                      <a:fillRect/>
                    </a:stretch>
                  </pic:blipFill>
                  <pic:spPr>
                    <a:xfrm>
                      <a:off x="0" y="0"/>
                      <a:ext cx="3561391" cy="1405499"/>
                    </a:xfrm>
                    <a:prstGeom prst="rect">
                      <a:avLst/>
                    </a:prstGeom>
                  </pic:spPr>
                </pic:pic>
              </a:graphicData>
            </a:graphic>
            <wp14:sizeRelH relativeFrom="page">
              <wp14:pctWidth>0</wp14:pctWidth>
            </wp14:sizeRelH>
            <wp14:sizeRelV relativeFrom="page">
              <wp14:pctHeight>0</wp14:pctHeight>
            </wp14:sizeRelV>
          </wp:anchor>
        </w:drawing>
      </w:r>
      <w:r w:rsidR="00A63096" w:rsidRPr="005A2547">
        <w:rPr>
          <w:noProof/>
          <w:color w:val="2B579A"/>
          <w:sz w:val="72"/>
          <w:szCs w:val="72"/>
          <w:shd w:val="clear" w:color="auto" w:fill="E6E6E6"/>
        </w:rPr>
        <w:drawing>
          <wp:anchor distT="0" distB="0" distL="114300" distR="114300" simplePos="0" relativeHeight="251658240" behindDoc="0" locked="0" layoutInCell="1" allowOverlap="1" wp14:anchorId="0FCB5C49" wp14:editId="1E1C7B74">
            <wp:simplePos x="0" y="0"/>
            <wp:positionH relativeFrom="margin">
              <wp:posOffset>6244004</wp:posOffset>
            </wp:positionH>
            <wp:positionV relativeFrom="margin">
              <wp:posOffset>2604673</wp:posOffset>
            </wp:positionV>
            <wp:extent cx="424815" cy="42481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chart16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81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956" w:rsidRPr="005A2547">
        <w:rPr>
          <w:rFonts w:ascii="Futura" w:hAnsi="Futura" w:cs="Futura"/>
          <w:b/>
          <w:bCs/>
          <w:i w:val="0"/>
          <w:iCs w:val="0"/>
          <w:sz w:val="72"/>
          <w:szCs w:val="72"/>
        </w:rPr>
        <w:t>PROGRAM EVALUATION AND DEMOGRAPHICS REPORT</w:t>
      </w:r>
    </w:p>
    <w:p w14:paraId="648D6498" w14:textId="67014B53" w:rsidR="00382956" w:rsidRPr="005A2547" w:rsidRDefault="00382956" w:rsidP="00A63096">
      <w:pPr>
        <w:pStyle w:val="Title"/>
        <w:jc w:val="left"/>
        <w:rPr>
          <w:rFonts w:ascii="Garamond" w:hAnsi="Garamond"/>
          <w:b/>
          <w:i w:val="0"/>
          <w:sz w:val="72"/>
          <w:szCs w:val="72"/>
        </w:rPr>
      </w:pPr>
      <w:r w:rsidRPr="005A2547">
        <w:rPr>
          <w:rFonts w:ascii="Garamond" w:hAnsi="Garamond"/>
          <w:b/>
          <w:i w:val="0"/>
          <w:sz w:val="72"/>
          <w:szCs w:val="72"/>
        </w:rPr>
        <w:t>20</w:t>
      </w:r>
      <w:r w:rsidR="001874B3" w:rsidRPr="005A2547">
        <w:rPr>
          <w:rFonts w:ascii="Garamond" w:hAnsi="Garamond"/>
          <w:b/>
          <w:i w:val="0"/>
          <w:sz w:val="72"/>
          <w:szCs w:val="72"/>
        </w:rPr>
        <w:t>2</w:t>
      </w:r>
      <w:r w:rsidR="005A2547" w:rsidRPr="005A2547">
        <w:rPr>
          <w:rFonts w:ascii="Garamond" w:hAnsi="Garamond"/>
          <w:b/>
          <w:i w:val="0"/>
          <w:sz w:val="72"/>
          <w:szCs w:val="72"/>
        </w:rPr>
        <w:t>2</w:t>
      </w:r>
    </w:p>
    <w:p w14:paraId="5C1CFD58" w14:textId="3840126C" w:rsidR="0086684D" w:rsidRPr="005A2547" w:rsidRDefault="0086684D" w:rsidP="0094316A">
      <w:pPr>
        <w:pStyle w:val="Heading1"/>
      </w:pPr>
    </w:p>
    <w:p w14:paraId="0281B897" w14:textId="180DD9D8" w:rsidR="00495DAA" w:rsidRPr="005A2547" w:rsidRDefault="00066F6F" w:rsidP="0094316A">
      <w:pPr>
        <w:pStyle w:val="Heading1"/>
        <w:jc w:val="right"/>
        <w:rPr>
          <w:rFonts w:asciiTheme="minorHAnsi" w:hAnsiTheme="minorHAnsi" w:cstheme="minorHAnsi"/>
          <w:b/>
          <w:i/>
        </w:rPr>
      </w:pPr>
      <w:r w:rsidRPr="005A2547">
        <w:rPr>
          <w:rFonts w:asciiTheme="minorHAnsi" w:hAnsiTheme="minorHAnsi" w:cstheme="minorHAnsi"/>
          <w:b/>
          <w:i/>
        </w:rPr>
        <w:t xml:space="preserve">A </w:t>
      </w:r>
      <w:r w:rsidR="0086684D" w:rsidRPr="005A2547">
        <w:rPr>
          <w:rFonts w:asciiTheme="minorHAnsi" w:hAnsiTheme="minorHAnsi" w:cstheme="minorHAnsi"/>
          <w:b/>
          <w:i/>
        </w:rPr>
        <w:t xml:space="preserve">Summary of Outcomes, </w:t>
      </w:r>
      <w:r w:rsidR="00F70092" w:rsidRPr="005A2547">
        <w:rPr>
          <w:rFonts w:asciiTheme="minorHAnsi" w:hAnsiTheme="minorHAnsi" w:cstheme="minorHAnsi"/>
          <w:b/>
          <w:i/>
        </w:rPr>
        <w:t>Results</w:t>
      </w:r>
      <w:r w:rsidR="0086684D" w:rsidRPr="005A2547">
        <w:rPr>
          <w:rFonts w:asciiTheme="minorHAnsi" w:hAnsiTheme="minorHAnsi" w:cstheme="minorHAnsi"/>
          <w:b/>
          <w:i/>
        </w:rPr>
        <w:t>, and Conclusions</w:t>
      </w:r>
    </w:p>
    <w:p w14:paraId="6E46948B" w14:textId="77777777" w:rsidR="00CE12BE" w:rsidRDefault="00CE12BE" w:rsidP="0094316A">
      <w:pPr>
        <w:pStyle w:val="Heading1"/>
      </w:pPr>
    </w:p>
    <w:p w14:paraId="142F2C38" w14:textId="77777777" w:rsidR="00D25B02" w:rsidRDefault="00D25B02" w:rsidP="0094316A">
      <w:pPr>
        <w:pStyle w:val="Heading1"/>
      </w:pPr>
    </w:p>
    <w:p w14:paraId="5F51324B" w14:textId="315B3C90" w:rsidR="00E32F75" w:rsidRPr="001F10EB" w:rsidRDefault="009B5BAB" w:rsidP="0094316A">
      <w:pPr>
        <w:pStyle w:val="Heading1"/>
      </w:pPr>
      <w:r w:rsidRPr="001F10EB">
        <w:lastRenderedPageBreak/>
        <w:t>TABLE OF CONTENTS</w:t>
      </w:r>
    </w:p>
    <w:p w14:paraId="0A6A3A64" w14:textId="7024BBBC" w:rsidR="00E32F75" w:rsidRPr="001F10EB" w:rsidRDefault="00312E6D" w:rsidP="00712145">
      <w:pPr>
        <w:tabs>
          <w:tab w:val="right" w:leader="dot" w:pos="13680"/>
        </w:tabs>
        <w:spacing w:before="240"/>
        <w:ind w:firstLine="0"/>
        <w:rPr>
          <w:rStyle w:val="Hyperlink"/>
          <w:rFonts w:cstheme="minorHAnsi"/>
          <w:b/>
          <w:color w:val="auto"/>
          <w:sz w:val="32"/>
          <w:szCs w:val="32"/>
          <w:u w:val="none"/>
        </w:rPr>
      </w:pPr>
      <w:r w:rsidRPr="001F10EB">
        <w:rPr>
          <w:rFonts w:cstheme="minorHAnsi"/>
          <w:b/>
          <w:color w:val="2B579A"/>
          <w:sz w:val="32"/>
          <w:szCs w:val="32"/>
          <w:shd w:val="clear" w:color="auto" w:fill="E6E6E6"/>
        </w:rPr>
        <w:fldChar w:fldCharType="begin"/>
      </w:r>
      <w:r w:rsidRPr="001F10EB">
        <w:rPr>
          <w:rFonts w:cstheme="minorHAnsi"/>
          <w:b/>
          <w:sz w:val="32"/>
          <w:szCs w:val="32"/>
        </w:rPr>
        <w:instrText xml:space="preserve"> HYPERLINK  \l "_SUMMARY" </w:instrText>
      </w:r>
      <w:r w:rsidRPr="001F10EB">
        <w:rPr>
          <w:rFonts w:cstheme="minorHAnsi"/>
          <w:b/>
          <w:color w:val="2B579A"/>
          <w:sz w:val="32"/>
          <w:szCs w:val="32"/>
          <w:shd w:val="clear" w:color="auto" w:fill="E6E6E6"/>
        </w:rPr>
      </w:r>
      <w:r w:rsidRPr="001F10EB">
        <w:rPr>
          <w:rFonts w:cstheme="minorHAnsi"/>
          <w:b/>
          <w:color w:val="2B579A"/>
          <w:sz w:val="32"/>
          <w:szCs w:val="32"/>
          <w:shd w:val="clear" w:color="auto" w:fill="E6E6E6"/>
        </w:rPr>
        <w:fldChar w:fldCharType="separate"/>
      </w:r>
      <w:r w:rsidR="00712145" w:rsidRPr="001F10EB">
        <w:rPr>
          <w:rStyle w:val="Hyperlink"/>
          <w:rFonts w:cstheme="minorHAnsi"/>
          <w:b/>
          <w:color w:val="auto"/>
          <w:sz w:val="32"/>
          <w:szCs w:val="32"/>
          <w:u w:val="none"/>
        </w:rPr>
        <w:t>SUMMARY</w:t>
      </w:r>
      <w:r w:rsidR="003C2CA4" w:rsidRPr="001F10EB">
        <w:rPr>
          <w:rStyle w:val="Hyperlink"/>
          <w:rFonts w:cstheme="minorHAnsi"/>
          <w:b/>
          <w:color w:val="auto"/>
          <w:sz w:val="32"/>
          <w:szCs w:val="32"/>
          <w:u w:val="none"/>
        </w:rPr>
        <w:t xml:space="preserve"> AND CONTEXT</w:t>
      </w:r>
      <w:r w:rsidR="00712145" w:rsidRPr="001F10EB">
        <w:rPr>
          <w:rStyle w:val="Hyperlink"/>
          <w:rFonts w:cstheme="minorHAnsi"/>
          <w:b/>
          <w:color w:val="auto"/>
          <w:sz w:val="32"/>
          <w:szCs w:val="32"/>
          <w:u w:val="none"/>
        </w:rPr>
        <w:tab/>
      </w:r>
      <w:r w:rsidRPr="001F10EB">
        <w:rPr>
          <w:rStyle w:val="Hyperlink"/>
          <w:rFonts w:cstheme="minorHAnsi"/>
          <w:b/>
          <w:color w:val="auto"/>
          <w:sz w:val="32"/>
          <w:szCs w:val="32"/>
          <w:u w:val="none"/>
        </w:rPr>
        <w:t>3</w:t>
      </w:r>
    </w:p>
    <w:p w14:paraId="6FAC82D9" w14:textId="286576CC" w:rsidR="00712145" w:rsidRPr="001F10EB" w:rsidRDefault="00312E6D" w:rsidP="00712145">
      <w:pPr>
        <w:tabs>
          <w:tab w:val="right" w:leader="dot" w:pos="13680"/>
        </w:tabs>
        <w:spacing w:before="240"/>
        <w:ind w:firstLine="0"/>
        <w:rPr>
          <w:rStyle w:val="Hyperlink"/>
          <w:rFonts w:cstheme="minorHAnsi"/>
          <w:b/>
          <w:color w:val="auto"/>
          <w:sz w:val="32"/>
          <w:szCs w:val="32"/>
          <w:u w:val="none"/>
        </w:rPr>
      </w:pPr>
      <w:r w:rsidRPr="001F10EB">
        <w:rPr>
          <w:rFonts w:cstheme="minorHAnsi"/>
          <w:b/>
          <w:color w:val="2B579A"/>
          <w:sz w:val="32"/>
          <w:szCs w:val="32"/>
          <w:shd w:val="clear" w:color="auto" w:fill="E6E6E6"/>
        </w:rPr>
        <w:fldChar w:fldCharType="end"/>
      </w:r>
      <w:r w:rsidRPr="001F10EB">
        <w:rPr>
          <w:rFonts w:cstheme="minorHAnsi"/>
          <w:b/>
          <w:color w:val="2B579A"/>
          <w:sz w:val="32"/>
          <w:szCs w:val="32"/>
          <w:shd w:val="clear" w:color="auto" w:fill="E6E6E6"/>
        </w:rPr>
        <w:fldChar w:fldCharType="begin"/>
      </w:r>
      <w:r w:rsidRPr="001F10EB">
        <w:rPr>
          <w:rFonts w:cstheme="minorHAnsi"/>
          <w:b/>
          <w:sz w:val="32"/>
          <w:szCs w:val="32"/>
        </w:rPr>
        <w:instrText xml:space="preserve"> HYPERLINK  \l "_WHO_WE_SUPPORT" </w:instrText>
      </w:r>
      <w:r w:rsidRPr="001F10EB">
        <w:rPr>
          <w:rFonts w:cstheme="minorHAnsi"/>
          <w:b/>
          <w:color w:val="2B579A"/>
          <w:sz w:val="32"/>
          <w:szCs w:val="32"/>
          <w:shd w:val="clear" w:color="auto" w:fill="E6E6E6"/>
        </w:rPr>
      </w:r>
      <w:r w:rsidRPr="001F10EB">
        <w:rPr>
          <w:rFonts w:cstheme="minorHAnsi"/>
          <w:b/>
          <w:color w:val="2B579A"/>
          <w:sz w:val="32"/>
          <w:szCs w:val="32"/>
          <w:shd w:val="clear" w:color="auto" w:fill="E6E6E6"/>
        </w:rPr>
        <w:fldChar w:fldCharType="separate"/>
      </w:r>
      <w:r w:rsidR="00712145" w:rsidRPr="001F10EB">
        <w:rPr>
          <w:rStyle w:val="Hyperlink"/>
          <w:rFonts w:cstheme="minorHAnsi"/>
          <w:b/>
          <w:color w:val="auto"/>
          <w:sz w:val="32"/>
          <w:szCs w:val="32"/>
          <w:u w:val="none"/>
        </w:rPr>
        <w:t>WHO WE SUPPORT</w:t>
      </w:r>
      <w:r w:rsidR="00712145" w:rsidRPr="001F10EB">
        <w:rPr>
          <w:rStyle w:val="Hyperlink"/>
          <w:rFonts w:cstheme="minorHAnsi"/>
          <w:b/>
          <w:color w:val="auto"/>
          <w:sz w:val="32"/>
          <w:szCs w:val="32"/>
          <w:u w:val="none"/>
        </w:rPr>
        <w:tab/>
      </w:r>
      <w:r w:rsidRPr="001F10EB">
        <w:rPr>
          <w:rStyle w:val="Hyperlink"/>
          <w:rFonts w:cstheme="minorHAnsi"/>
          <w:b/>
          <w:color w:val="auto"/>
          <w:sz w:val="32"/>
          <w:szCs w:val="32"/>
          <w:u w:val="none"/>
        </w:rPr>
        <w:t>4</w:t>
      </w:r>
    </w:p>
    <w:p w14:paraId="35D2DC70" w14:textId="70B5D5DC" w:rsidR="00712145" w:rsidRPr="001F10EB" w:rsidRDefault="00312E6D" w:rsidP="00712145">
      <w:pPr>
        <w:tabs>
          <w:tab w:val="right" w:leader="dot" w:pos="13680"/>
        </w:tabs>
        <w:spacing w:before="240"/>
        <w:ind w:firstLine="0"/>
        <w:rPr>
          <w:rStyle w:val="Hyperlink"/>
          <w:rFonts w:cstheme="minorHAnsi"/>
          <w:b/>
          <w:color w:val="auto"/>
          <w:sz w:val="32"/>
          <w:szCs w:val="32"/>
          <w:u w:val="none"/>
        </w:rPr>
      </w:pPr>
      <w:r w:rsidRPr="001F10EB">
        <w:rPr>
          <w:rFonts w:cstheme="minorHAnsi"/>
          <w:b/>
          <w:color w:val="2B579A"/>
          <w:sz w:val="32"/>
          <w:szCs w:val="32"/>
          <w:shd w:val="clear" w:color="auto" w:fill="E6E6E6"/>
        </w:rPr>
        <w:fldChar w:fldCharType="end"/>
      </w:r>
      <w:r w:rsidRPr="001F10EB">
        <w:rPr>
          <w:rFonts w:cstheme="minorHAnsi"/>
          <w:b/>
          <w:color w:val="2B579A"/>
          <w:sz w:val="32"/>
          <w:szCs w:val="32"/>
          <w:shd w:val="clear" w:color="auto" w:fill="E6E6E6"/>
        </w:rPr>
        <w:fldChar w:fldCharType="begin"/>
      </w:r>
      <w:r w:rsidRPr="001F10EB">
        <w:rPr>
          <w:rFonts w:cstheme="minorHAnsi"/>
          <w:b/>
          <w:sz w:val="32"/>
          <w:szCs w:val="32"/>
        </w:rPr>
        <w:instrText xml:space="preserve"> HYPERLINK  \l "_SATISFACTION" </w:instrText>
      </w:r>
      <w:r w:rsidRPr="001F10EB">
        <w:rPr>
          <w:rFonts w:cstheme="minorHAnsi"/>
          <w:b/>
          <w:color w:val="2B579A"/>
          <w:sz w:val="32"/>
          <w:szCs w:val="32"/>
          <w:shd w:val="clear" w:color="auto" w:fill="E6E6E6"/>
        </w:rPr>
      </w:r>
      <w:r w:rsidRPr="001F10EB">
        <w:rPr>
          <w:rFonts w:cstheme="minorHAnsi"/>
          <w:b/>
          <w:color w:val="2B579A"/>
          <w:sz w:val="32"/>
          <w:szCs w:val="32"/>
          <w:shd w:val="clear" w:color="auto" w:fill="E6E6E6"/>
        </w:rPr>
        <w:fldChar w:fldCharType="separate"/>
      </w:r>
      <w:r w:rsidR="00712145" w:rsidRPr="001F10EB">
        <w:rPr>
          <w:rStyle w:val="Hyperlink"/>
          <w:rFonts w:cstheme="minorHAnsi"/>
          <w:b/>
          <w:color w:val="auto"/>
          <w:sz w:val="32"/>
          <w:szCs w:val="32"/>
          <w:u w:val="none"/>
        </w:rPr>
        <w:t>SATISFACTION</w:t>
      </w:r>
      <w:r w:rsidR="00712145" w:rsidRPr="001F10EB">
        <w:rPr>
          <w:rStyle w:val="Hyperlink"/>
          <w:rFonts w:cstheme="minorHAnsi"/>
          <w:b/>
          <w:color w:val="auto"/>
          <w:sz w:val="32"/>
          <w:szCs w:val="32"/>
          <w:u w:val="none"/>
        </w:rPr>
        <w:tab/>
      </w:r>
      <w:r w:rsidRPr="001F10EB">
        <w:rPr>
          <w:rStyle w:val="Hyperlink"/>
          <w:rFonts w:cstheme="minorHAnsi"/>
          <w:b/>
          <w:color w:val="auto"/>
          <w:sz w:val="32"/>
          <w:szCs w:val="32"/>
          <w:u w:val="none"/>
        </w:rPr>
        <w:t>6</w:t>
      </w:r>
    </w:p>
    <w:p w14:paraId="7F2959CE" w14:textId="6621D119" w:rsidR="00712145" w:rsidRPr="001F10EB" w:rsidRDefault="00312E6D" w:rsidP="00712145">
      <w:pPr>
        <w:tabs>
          <w:tab w:val="right" w:leader="dot" w:pos="13680"/>
        </w:tabs>
        <w:spacing w:before="240"/>
        <w:ind w:firstLine="0"/>
        <w:rPr>
          <w:rStyle w:val="Hyperlink"/>
          <w:rFonts w:cstheme="minorHAnsi"/>
          <w:b/>
          <w:color w:val="auto"/>
          <w:sz w:val="32"/>
          <w:szCs w:val="32"/>
          <w:u w:val="none"/>
        </w:rPr>
      </w:pPr>
      <w:r w:rsidRPr="001F10EB">
        <w:rPr>
          <w:rFonts w:cstheme="minorHAnsi"/>
          <w:b/>
          <w:color w:val="2B579A"/>
          <w:sz w:val="32"/>
          <w:szCs w:val="32"/>
          <w:shd w:val="clear" w:color="auto" w:fill="E6E6E6"/>
        </w:rPr>
        <w:fldChar w:fldCharType="end"/>
      </w:r>
      <w:r w:rsidRPr="001F10EB">
        <w:rPr>
          <w:rFonts w:cstheme="minorHAnsi"/>
          <w:b/>
          <w:color w:val="2B579A"/>
          <w:sz w:val="32"/>
          <w:szCs w:val="32"/>
          <w:shd w:val="clear" w:color="auto" w:fill="E6E6E6"/>
        </w:rPr>
        <w:fldChar w:fldCharType="begin"/>
      </w:r>
      <w:r w:rsidRPr="001F10EB">
        <w:rPr>
          <w:rFonts w:cstheme="minorHAnsi"/>
          <w:b/>
          <w:sz w:val="32"/>
          <w:szCs w:val="32"/>
        </w:rPr>
        <w:instrText xml:space="preserve"> HYPERLINK  \l "_OUTCOME_MEASURES_–" </w:instrText>
      </w:r>
      <w:r w:rsidRPr="001F10EB">
        <w:rPr>
          <w:rFonts w:cstheme="minorHAnsi"/>
          <w:b/>
          <w:color w:val="2B579A"/>
          <w:sz w:val="32"/>
          <w:szCs w:val="32"/>
          <w:shd w:val="clear" w:color="auto" w:fill="E6E6E6"/>
        </w:rPr>
      </w:r>
      <w:r w:rsidRPr="001F10EB">
        <w:rPr>
          <w:rFonts w:cstheme="minorHAnsi"/>
          <w:b/>
          <w:color w:val="2B579A"/>
          <w:sz w:val="32"/>
          <w:szCs w:val="32"/>
          <w:shd w:val="clear" w:color="auto" w:fill="E6E6E6"/>
        </w:rPr>
        <w:fldChar w:fldCharType="separate"/>
      </w:r>
      <w:r w:rsidR="00712145" w:rsidRPr="001F10EB">
        <w:rPr>
          <w:rStyle w:val="Hyperlink"/>
          <w:rFonts w:cstheme="minorHAnsi"/>
          <w:b/>
          <w:color w:val="auto"/>
          <w:sz w:val="32"/>
          <w:szCs w:val="32"/>
          <w:u w:val="none"/>
        </w:rPr>
        <w:t>OUTCOME MEASURES – DT&amp;H PROGRAMS</w:t>
      </w:r>
      <w:r w:rsidR="00712145" w:rsidRPr="001F10EB">
        <w:rPr>
          <w:rStyle w:val="Hyperlink"/>
          <w:rFonts w:cstheme="minorHAnsi"/>
          <w:b/>
          <w:color w:val="auto"/>
          <w:sz w:val="32"/>
          <w:szCs w:val="32"/>
          <w:u w:val="none"/>
        </w:rPr>
        <w:tab/>
      </w:r>
      <w:r w:rsidRPr="001F10EB">
        <w:rPr>
          <w:rStyle w:val="Hyperlink"/>
          <w:rFonts w:cstheme="minorHAnsi"/>
          <w:b/>
          <w:color w:val="auto"/>
          <w:sz w:val="32"/>
          <w:szCs w:val="32"/>
          <w:u w:val="none"/>
        </w:rPr>
        <w:t>8</w:t>
      </w:r>
    </w:p>
    <w:p w14:paraId="1B4DE97D" w14:textId="693BC804" w:rsidR="00712145" w:rsidRPr="001F10EB" w:rsidRDefault="00312E6D" w:rsidP="00712145">
      <w:pPr>
        <w:tabs>
          <w:tab w:val="right" w:leader="dot" w:pos="13680"/>
        </w:tabs>
        <w:spacing w:before="240"/>
        <w:ind w:firstLine="0"/>
        <w:rPr>
          <w:rStyle w:val="Hyperlink"/>
          <w:rFonts w:cstheme="minorHAnsi"/>
          <w:b/>
          <w:color w:val="auto"/>
          <w:sz w:val="32"/>
          <w:szCs w:val="32"/>
          <w:u w:val="none"/>
        </w:rPr>
      </w:pPr>
      <w:r w:rsidRPr="001F10EB">
        <w:rPr>
          <w:rFonts w:cstheme="minorHAnsi"/>
          <w:b/>
          <w:color w:val="2B579A"/>
          <w:sz w:val="32"/>
          <w:szCs w:val="32"/>
          <w:shd w:val="clear" w:color="auto" w:fill="E6E6E6"/>
        </w:rPr>
        <w:fldChar w:fldCharType="end"/>
      </w:r>
      <w:r w:rsidRPr="001F10EB">
        <w:rPr>
          <w:rFonts w:cstheme="minorHAnsi"/>
          <w:b/>
          <w:color w:val="2B579A"/>
          <w:sz w:val="32"/>
          <w:szCs w:val="32"/>
          <w:shd w:val="clear" w:color="auto" w:fill="E6E6E6"/>
        </w:rPr>
        <w:fldChar w:fldCharType="begin"/>
      </w:r>
      <w:r w:rsidRPr="001F10EB">
        <w:rPr>
          <w:rFonts w:cstheme="minorHAnsi"/>
          <w:b/>
          <w:sz w:val="32"/>
          <w:szCs w:val="32"/>
        </w:rPr>
        <w:instrText xml:space="preserve"> HYPERLINK  \l "_OUTCOME_MEASURES_–_1" </w:instrText>
      </w:r>
      <w:r w:rsidRPr="001F10EB">
        <w:rPr>
          <w:rFonts w:cstheme="minorHAnsi"/>
          <w:b/>
          <w:color w:val="2B579A"/>
          <w:sz w:val="32"/>
          <w:szCs w:val="32"/>
          <w:shd w:val="clear" w:color="auto" w:fill="E6E6E6"/>
        </w:rPr>
      </w:r>
      <w:r w:rsidRPr="001F10EB">
        <w:rPr>
          <w:rFonts w:cstheme="minorHAnsi"/>
          <w:b/>
          <w:color w:val="2B579A"/>
          <w:sz w:val="32"/>
          <w:szCs w:val="32"/>
          <w:shd w:val="clear" w:color="auto" w:fill="E6E6E6"/>
        </w:rPr>
        <w:fldChar w:fldCharType="separate"/>
      </w:r>
      <w:r w:rsidR="00712145" w:rsidRPr="001F10EB">
        <w:rPr>
          <w:rStyle w:val="Hyperlink"/>
          <w:rFonts w:cstheme="minorHAnsi"/>
          <w:b/>
          <w:color w:val="auto"/>
          <w:sz w:val="32"/>
          <w:szCs w:val="32"/>
          <w:u w:val="none"/>
        </w:rPr>
        <w:t>OUTCOME MEASURES – EMPLOYMENT PROGRAMS</w:t>
      </w:r>
      <w:r w:rsidR="00712145" w:rsidRPr="001F10EB">
        <w:rPr>
          <w:rStyle w:val="Hyperlink"/>
          <w:rFonts w:cstheme="minorHAnsi"/>
          <w:b/>
          <w:color w:val="auto"/>
          <w:sz w:val="32"/>
          <w:szCs w:val="32"/>
          <w:u w:val="none"/>
        </w:rPr>
        <w:tab/>
      </w:r>
      <w:r w:rsidRPr="001F10EB">
        <w:rPr>
          <w:rStyle w:val="Hyperlink"/>
          <w:rFonts w:cstheme="minorHAnsi"/>
          <w:b/>
          <w:color w:val="auto"/>
          <w:sz w:val="32"/>
          <w:szCs w:val="32"/>
          <w:u w:val="none"/>
        </w:rPr>
        <w:t>10</w:t>
      </w:r>
    </w:p>
    <w:p w14:paraId="4BCDDAF0" w14:textId="2E4AC80D" w:rsidR="00712145" w:rsidRPr="001F10EB" w:rsidRDefault="00312E6D" w:rsidP="00712145">
      <w:pPr>
        <w:tabs>
          <w:tab w:val="right" w:leader="dot" w:pos="13680"/>
        </w:tabs>
        <w:spacing w:before="240"/>
        <w:ind w:firstLine="0"/>
        <w:rPr>
          <w:rStyle w:val="Hyperlink"/>
          <w:rFonts w:cstheme="minorHAnsi"/>
          <w:b/>
          <w:color w:val="auto"/>
          <w:sz w:val="32"/>
          <w:szCs w:val="32"/>
          <w:u w:val="none"/>
        </w:rPr>
      </w:pPr>
      <w:r w:rsidRPr="001F10EB">
        <w:rPr>
          <w:rFonts w:cstheme="minorHAnsi"/>
          <w:b/>
          <w:color w:val="2B579A"/>
          <w:sz w:val="32"/>
          <w:szCs w:val="32"/>
          <w:shd w:val="clear" w:color="auto" w:fill="E6E6E6"/>
        </w:rPr>
        <w:fldChar w:fldCharType="end"/>
      </w:r>
      <w:r w:rsidRPr="001F10EB">
        <w:rPr>
          <w:rFonts w:cstheme="minorHAnsi"/>
          <w:b/>
          <w:color w:val="2B579A"/>
          <w:sz w:val="32"/>
          <w:szCs w:val="32"/>
          <w:shd w:val="clear" w:color="auto" w:fill="E6E6E6"/>
        </w:rPr>
        <w:fldChar w:fldCharType="begin"/>
      </w:r>
      <w:r w:rsidRPr="001F10EB">
        <w:rPr>
          <w:rFonts w:cstheme="minorHAnsi"/>
          <w:b/>
          <w:sz w:val="32"/>
          <w:szCs w:val="32"/>
        </w:rPr>
        <w:instrText xml:space="preserve"> HYPERLINK  \l "_OUTCOME_MEASURES_–" </w:instrText>
      </w:r>
      <w:r w:rsidRPr="001F10EB">
        <w:rPr>
          <w:rFonts w:cstheme="minorHAnsi"/>
          <w:b/>
          <w:color w:val="2B579A"/>
          <w:sz w:val="32"/>
          <w:szCs w:val="32"/>
          <w:shd w:val="clear" w:color="auto" w:fill="E6E6E6"/>
        </w:rPr>
      </w:r>
      <w:r w:rsidRPr="001F10EB">
        <w:rPr>
          <w:rFonts w:cstheme="minorHAnsi"/>
          <w:b/>
          <w:color w:val="2B579A"/>
          <w:sz w:val="32"/>
          <w:szCs w:val="32"/>
          <w:shd w:val="clear" w:color="auto" w:fill="E6E6E6"/>
        </w:rPr>
        <w:fldChar w:fldCharType="separate"/>
      </w:r>
      <w:r w:rsidR="00712145" w:rsidRPr="001F10EB">
        <w:rPr>
          <w:rStyle w:val="Hyperlink"/>
          <w:rFonts w:cstheme="minorHAnsi"/>
          <w:b/>
          <w:color w:val="auto"/>
          <w:sz w:val="32"/>
          <w:szCs w:val="32"/>
          <w:u w:val="none"/>
        </w:rPr>
        <w:t>OUTCOME MEASURES – ALL PROGRAMS</w:t>
      </w:r>
      <w:r w:rsidR="00712145" w:rsidRPr="001F10EB">
        <w:rPr>
          <w:rStyle w:val="Hyperlink"/>
          <w:rFonts w:cstheme="minorHAnsi"/>
          <w:b/>
          <w:color w:val="auto"/>
          <w:sz w:val="32"/>
          <w:szCs w:val="32"/>
          <w:u w:val="none"/>
        </w:rPr>
        <w:tab/>
      </w:r>
      <w:r w:rsidRPr="001F10EB">
        <w:rPr>
          <w:rStyle w:val="Hyperlink"/>
          <w:rFonts w:cstheme="minorHAnsi"/>
          <w:b/>
          <w:color w:val="auto"/>
          <w:sz w:val="32"/>
          <w:szCs w:val="32"/>
          <w:u w:val="none"/>
        </w:rPr>
        <w:t>13</w:t>
      </w:r>
    </w:p>
    <w:p w14:paraId="5A9C2435" w14:textId="77777777" w:rsidR="009117B6" w:rsidRPr="0075234A" w:rsidRDefault="00312E6D" w:rsidP="009117B6">
      <w:pPr>
        <w:tabs>
          <w:tab w:val="right" w:leader="dot" w:pos="13680"/>
        </w:tabs>
        <w:spacing w:before="240"/>
        <w:ind w:firstLine="0"/>
        <w:rPr>
          <w:rFonts w:cstheme="minorHAnsi"/>
          <w:b/>
          <w:color w:val="2B579A"/>
          <w:sz w:val="32"/>
          <w:szCs w:val="32"/>
          <w:highlight w:val="yellow"/>
          <w:shd w:val="clear" w:color="auto" w:fill="E6E6E6"/>
        </w:rPr>
      </w:pPr>
      <w:r w:rsidRPr="001F10EB">
        <w:rPr>
          <w:rFonts w:cstheme="minorHAnsi"/>
          <w:b/>
          <w:color w:val="2B579A"/>
          <w:sz w:val="32"/>
          <w:szCs w:val="32"/>
          <w:shd w:val="clear" w:color="auto" w:fill="E6E6E6"/>
        </w:rPr>
        <w:fldChar w:fldCharType="end"/>
      </w:r>
    </w:p>
    <w:p w14:paraId="7FB3DEE0" w14:textId="2AC820B9" w:rsidR="009117B6" w:rsidRPr="0075234A" w:rsidRDefault="009117B6" w:rsidP="009117B6">
      <w:pPr>
        <w:tabs>
          <w:tab w:val="right" w:leader="dot" w:pos="13680"/>
        </w:tabs>
        <w:spacing w:before="240"/>
        <w:ind w:firstLine="0"/>
        <w:rPr>
          <w:rFonts w:cstheme="minorHAnsi"/>
          <w:b/>
          <w:color w:val="2B579A"/>
          <w:sz w:val="32"/>
          <w:szCs w:val="32"/>
          <w:highlight w:val="yellow"/>
          <w:shd w:val="clear" w:color="auto" w:fill="E6E6E6"/>
        </w:rPr>
      </w:pPr>
      <w:r w:rsidRPr="0075234A">
        <w:rPr>
          <w:rFonts w:ascii="Garamond" w:hAnsi="Garamond"/>
          <w:sz w:val="32"/>
          <w:szCs w:val="32"/>
          <w:highlight w:val="yellow"/>
        </w:rPr>
        <w:t xml:space="preserve"> </w:t>
      </w:r>
    </w:p>
    <w:p w14:paraId="6FB6AE6B" w14:textId="562A944C" w:rsidR="007A444D" w:rsidRPr="0075234A" w:rsidRDefault="007A444D" w:rsidP="009117B6">
      <w:pPr>
        <w:tabs>
          <w:tab w:val="right" w:leader="dot" w:pos="13680"/>
        </w:tabs>
        <w:ind w:firstLine="0"/>
        <w:rPr>
          <w:rFonts w:ascii="Garamond" w:hAnsi="Garamond"/>
          <w:sz w:val="32"/>
          <w:szCs w:val="32"/>
          <w:highlight w:val="yellow"/>
        </w:rPr>
      </w:pPr>
    </w:p>
    <w:p w14:paraId="363751E9" w14:textId="77777777" w:rsidR="00A11884" w:rsidRDefault="00A11884" w:rsidP="009117B6">
      <w:pPr>
        <w:tabs>
          <w:tab w:val="right" w:leader="dot" w:pos="13680"/>
        </w:tabs>
        <w:ind w:firstLine="0"/>
        <w:rPr>
          <w:rFonts w:ascii="Garamond" w:hAnsi="Garamond"/>
          <w:sz w:val="32"/>
          <w:szCs w:val="32"/>
          <w:highlight w:val="yellow"/>
        </w:rPr>
      </w:pPr>
    </w:p>
    <w:p w14:paraId="14E79726" w14:textId="77777777" w:rsidR="00CE12BE" w:rsidRPr="0075234A" w:rsidRDefault="00CE12BE" w:rsidP="009117B6">
      <w:pPr>
        <w:tabs>
          <w:tab w:val="right" w:leader="dot" w:pos="13680"/>
        </w:tabs>
        <w:ind w:firstLine="0"/>
        <w:rPr>
          <w:rFonts w:ascii="Garamond" w:hAnsi="Garamond"/>
          <w:sz w:val="32"/>
          <w:szCs w:val="32"/>
          <w:highlight w:val="yellow"/>
        </w:rPr>
      </w:pPr>
    </w:p>
    <w:p w14:paraId="2AAE7736" w14:textId="77777777" w:rsidR="00A11884" w:rsidRPr="0075234A" w:rsidRDefault="00A11884" w:rsidP="009117B6">
      <w:pPr>
        <w:tabs>
          <w:tab w:val="right" w:leader="dot" w:pos="13680"/>
        </w:tabs>
        <w:ind w:firstLine="0"/>
        <w:rPr>
          <w:rFonts w:ascii="Garamond" w:hAnsi="Garamond"/>
          <w:sz w:val="32"/>
          <w:szCs w:val="32"/>
          <w:highlight w:val="yellow"/>
        </w:rPr>
      </w:pPr>
    </w:p>
    <w:p w14:paraId="441F0E3E" w14:textId="77777777" w:rsidR="00A11884" w:rsidRPr="0075234A" w:rsidRDefault="00A11884" w:rsidP="009117B6">
      <w:pPr>
        <w:tabs>
          <w:tab w:val="right" w:leader="dot" w:pos="13680"/>
        </w:tabs>
        <w:ind w:firstLine="0"/>
        <w:rPr>
          <w:rFonts w:ascii="Garamond" w:hAnsi="Garamond"/>
          <w:sz w:val="32"/>
          <w:szCs w:val="32"/>
          <w:highlight w:val="yellow"/>
        </w:rPr>
      </w:pPr>
    </w:p>
    <w:p w14:paraId="3A7B35D5" w14:textId="77777777" w:rsidR="00A11884" w:rsidRPr="0075234A" w:rsidRDefault="00A11884" w:rsidP="009117B6">
      <w:pPr>
        <w:tabs>
          <w:tab w:val="right" w:leader="dot" w:pos="13680"/>
        </w:tabs>
        <w:ind w:firstLine="0"/>
        <w:rPr>
          <w:rFonts w:ascii="Garamond" w:hAnsi="Garamond"/>
          <w:sz w:val="32"/>
          <w:szCs w:val="32"/>
          <w:highlight w:val="yellow"/>
        </w:rPr>
      </w:pPr>
    </w:p>
    <w:p w14:paraId="67D62946" w14:textId="67E5617B" w:rsidR="00A723C2" w:rsidRPr="009D425D" w:rsidRDefault="00A7499A" w:rsidP="00A723C2">
      <w:pPr>
        <w:pStyle w:val="IntenseQuote"/>
      </w:pPr>
      <w:r>
        <w:rPr>
          <w:rFonts w:eastAsia="Times New Roman"/>
        </w:rPr>
        <w:t xml:space="preserve">“MSS has </w:t>
      </w:r>
      <w:proofErr w:type="gramStart"/>
      <w:r>
        <w:rPr>
          <w:rFonts w:eastAsia="Times New Roman"/>
        </w:rPr>
        <w:t>definitely improved</w:t>
      </w:r>
      <w:proofErr w:type="gramEnd"/>
      <w:r>
        <w:rPr>
          <w:rFonts w:eastAsia="Times New Roman"/>
        </w:rPr>
        <w:t xml:space="preserve"> our daughter’s quality of life. We couldn’t be more satisfied!”</w:t>
      </w:r>
      <w:r w:rsidR="003D4A57">
        <w:rPr>
          <w:rFonts w:eastAsia="Times New Roman"/>
        </w:rPr>
        <w:t xml:space="preserve"> - Parent</w:t>
      </w:r>
    </w:p>
    <w:p w14:paraId="35AFA22B" w14:textId="77777777" w:rsidR="00265F61" w:rsidRDefault="00265F61" w:rsidP="00C85950">
      <w:pPr>
        <w:pStyle w:val="Heading1"/>
        <w:keepNext/>
        <w:tabs>
          <w:tab w:val="left" w:pos="10350"/>
        </w:tabs>
      </w:pPr>
      <w:bookmarkStart w:id="1" w:name="_SUMMARY"/>
      <w:bookmarkStart w:id="2" w:name="SUMMARY"/>
      <w:bookmarkEnd w:id="1"/>
    </w:p>
    <w:p w14:paraId="5AB8F0AD" w14:textId="586F0214" w:rsidR="00FA6A60" w:rsidRPr="00AA1DA6" w:rsidRDefault="001554BF" w:rsidP="00265F61">
      <w:pPr>
        <w:pStyle w:val="Heading1"/>
        <w:keepNext/>
        <w:tabs>
          <w:tab w:val="left" w:pos="10350"/>
        </w:tabs>
        <w:spacing w:before="0"/>
      </w:pPr>
      <w:r w:rsidRPr="00AA1DA6">
        <w:t>SUMMARY</w:t>
      </w:r>
      <w:r w:rsidR="00F05209" w:rsidRPr="00AA1DA6">
        <w:t xml:space="preserve"> AND CONTEXT</w:t>
      </w:r>
    </w:p>
    <w:p w14:paraId="3EDB271A" w14:textId="329E319D" w:rsidR="007560FE" w:rsidRDefault="007560FE" w:rsidP="004425AC">
      <w:pPr>
        <w:spacing w:before="100" w:beforeAutospacing="1" w:after="100" w:afterAutospacing="1"/>
        <w:ind w:firstLine="0"/>
        <w:rPr>
          <w:rStyle w:val="eop"/>
          <w:rFonts w:ascii="Calibri" w:hAnsi="Calibri" w:cs="Calibri"/>
          <w:b/>
          <w:bCs/>
          <w:color w:val="000000"/>
        </w:rPr>
      </w:pPr>
      <w:r>
        <w:rPr>
          <w:rStyle w:val="normaltextrun"/>
          <w:rFonts w:ascii="Calibri" w:hAnsi="Calibri" w:cs="Calibri"/>
          <w:color w:val="323A45"/>
        </w:rPr>
        <w:t>We planned 2022</w:t>
      </w:r>
      <w:r>
        <w:rPr>
          <w:rStyle w:val="normaltextrun"/>
          <w:rFonts w:ascii="Calibri" w:hAnsi="Calibri" w:cs="Calibri"/>
          <w:color w:val="000000"/>
          <w:shd w:val="clear" w:color="auto" w:fill="FFFFFF"/>
        </w:rPr>
        <w:t xml:space="preserve"> to be our year to ramp up services closer to pre-pandemic levels. Continued outbreaks of COVID-19, while smaller, resulted in lower attendance numbers because of quarantines of staff and persons served. </w:t>
      </w:r>
      <w:r>
        <w:rPr>
          <w:rStyle w:val="normaltextrun"/>
          <w:rFonts w:ascii="Calibri" w:hAnsi="Calibri" w:cs="Calibri"/>
          <w:color w:val="000000"/>
        </w:rPr>
        <w:t xml:space="preserve">Consequently, our efforts to increase the number of individuals returning to in-person services were delayed, resulting in our struggle to return to our historical level of services. </w:t>
      </w:r>
      <w:r>
        <w:rPr>
          <w:rStyle w:val="normaltextrun"/>
          <w:rFonts w:ascii="Calibri" w:hAnsi="Calibri" w:cs="Calibri"/>
          <w:color w:val="000000"/>
          <w:shd w:val="clear" w:color="auto" w:fill="FFFFFF"/>
        </w:rPr>
        <w:t>We received 1.7 million dollars in federal provider relief funding and other support foundations that helped offset the gap in revenue during the service ramp-</w:t>
      </w:r>
      <w:r>
        <w:rPr>
          <w:rStyle w:val="normaltextrun"/>
          <w:rFonts w:ascii="Calibri" w:hAnsi="Calibri" w:cs="Calibri"/>
          <w:color w:val="000000"/>
        </w:rPr>
        <w:t>up in 2022.</w:t>
      </w:r>
      <w:r>
        <w:rPr>
          <w:rStyle w:val="eop"/>
          <w:rFonts w:ascii="Calibri" w:hAnsi="Calibri" w:cs="Calibri"/>
          <w:b/>
          <w:bCs/>
          <w:color w:val="000000"/>
        </w:rPr>
        <w:t> </w:t>
      </w:r>
    </w:p>
    <w:p w14:paraId="74BBFF68" w14:textId="68CC8C1D" w:rsidR="00C30B2F" w:rsidRDefault="00C30B2F" w:rsidP="004425AC">
      <w:pPr>
        <w:spacing w:before="100" w:beforeAutospacing="1" w:after="100" w:afterAutospacing="1"/>
        <w:ind w:firstLine="0"/>
        <w:rPr>
          <w:rStyle w:val="eop"/>
          <w:rFonts w:ascii="Calibri" w:hAnsi="Calibri" w:cs="Calibri"/>
          <w:color w:val="000000"/>
        </w:rPr>
      </w:pPr>
      <w:r w:rsidRPr="00C30B2F">
        <w:rPr>
          <w:rStyle w:val="eop"/>
          <w:rFonts w:ascii="Calibri" w:hAnsi="Calibri" w:cs="Calibri"/>
          <w:color w:val="000000"/>
        </w:rPr>
        <w:t xml:space="preserve">Satisfaction </w:t>
      </w:r>
      <w:r>
        <w:rPr>
          <w:rStyle w:val="eop"/>
          <w:rFonts w:ascii="Calibri" w:hAnsi="Calibri" w:cs="Calibri"/>
          <w:color w:val="000000"/>
        </w:rPr>
        <w:t>from both persons served and stakeholders remained high. We received many comments in our surveys</w:t>
      </w:r>
      <w:r w:rsidR="001702D9">
        <w:rPr>
          <w:rStyle w:val="eop"/>
          <w:rFonts w:ascii="Calibri" w:hAnsi="Calibri" w:cs="Calibri"/>
          <w:color w:val="000000"/>
        </w:rPr>
        <w:t xml:space="preserve"> that were supportive of our services and our nimble response to the challenges brought by the pandemic. </w:t>
      </w:r>
      <w:r w:rsidR="00020074">
        <w:rPr>
          <w:rStyle w:val="eop"/>
          <w:rFonts w:ascii="Calibri" w:hAnsi="Calibri" w:cs="Calibri"/>
          <w:color w:val="000000"/>
        </w:rPr>
        <w:t xml:space="preserve">Notably, we had 100 more </w:t>
      </w:r>
      <w:r w:rsidR="0034133A">
        <w:rPr>
          <w:rStyle w:val="eop"/>
          <w:rFonts w:ascii="Calibri" w:hAnsi="Calibri" w:cs="Calibri"/>
          <w:color w:val="000000"/>
        </w:rPr>
        <w:t>respondents</w:t>
      </w:r>
      <w:r w:rsidR="00020074">
        <w:rPr>
          <w:rStyle w:val="eop"/>
          <w:rFonts w:ascii="Calibri" w:hAnsi="Calibri" w:cs="Calibri"/>
          <w:color w:val="000000"/>
        </w:rPr>
        <w:t xml:space="preserve"> to our </w:t>
      </w:r>
      <w:r w:rsidR="00EB4DAE" w:rsidRPr="00E53360">
        <w:rPr>
          <w:rStyle w:val="eop"/>
          <w:rFonts w:ascii="Calibri" w:hAnsi="Calibri" w:cs="Calibri"/>
          <w:color w:val="000000"/>
        </w:rPr>
        <w:t>Persons-Served</w:t>
      </w:r>
      <w:r w:rsidR="00020074">
        <w:rPr>
          <w:rStyle w:val="eop"/>
          <w:rFonts w:ascii="Calibri" w:hAnsi="Calibri" w:cs="Calibri"/>
          <w:color w:val="000000"/>
        </w:rPr>
        <w:t xml:space="preserve"> Satisfaction Survey than in 2021.</w:t>
      </w:r>
    </w:p>
    <w:p w14:paraId="319FFC2C" w14:textId="45F09922" w:rsidR="00B903CF" w:rsidRDefault="00935626" w:rsidP="004425AC">
      <w:pPr>
        <w:spacing w:before="100" w:beforeAutospacing="1" w:after="100" w:afterAutospacing="1"/>
        <w:ind w:firstLine="0"/>
        <w:rPr>
          <w:rStyle w:val="eop"/>
          <w:rFonts w:ascii="Calibri" w:hAnsi="Calibri" w:cs="Calibri"/>
          <w:color w:val="000000"/>
        </w:rPr>
      </w:pPr>
      <w:r>
        <w:rPr>
          <w:rStyle w:val="eop"/>
          <w:rFonts w:ascii="Calibri" w:hAnsi="Calibri" w:cs="Calibri"/>
          <w:color w:val="000000"/>
        </w:rPr>
        <w:t xml:space="preserve">The scope and availability of </w:t>
      </w:r>
      <w:r w:rsidR="00D2028A">
        <w:rPr>
          <w:rStyle w:val="eop"/>
          <w:rFonts w:ascii="Calibri" w:hAnsi="Calibri" w:cs="Calibri"/>
          <w:color w:val="000000"/>
        </w:rPr>
        <w:t>D</w:t>
      </w:r>
      <w:r w:rsidR="0042169E">
        <w:rPr>
          <w:rStyle w:val="eop"/>
          <w:rFonts w:ascii="Calibri" w:hAnsi="Calibri" w:cs="Calibri"/>
          <w:color w:val="000000"/>
        </w:rPr>
        <w:t xml:space="preserve">ay and Employment Services in Minnesota continue to </w:t>
      </w:r>
      <w:r>
        <w:rPr>
          <w:rStyle w:val="eop"/>
          <w:rFonts w:ascii="Calibri" w:hAnsi="Calibri" w:cs="Calibri"/>
          <w:color w:val="000000"/>
        </w:rPr>
        <w:t xml:space="preserve">evolve, and we are seeing increased </w:t>
      </w:r>
      <w:r w:rsidR="00E161C0">
        <w:rPr>
          <w:rStyle w:val="eop"/>
          <w:rFonts w:ascii="Calibri" w:hAnsi="Calibri" w:cs="Calibri"/>
          <w:color w:val="000000"/>
        </w:rPr>
        <w:t xml:space="preserve">complexity with the interaction of the Department of Human Services and </w:t>
      </w:r>
      <w:r w:rsidR="002126E7">
        <w:rPr>
          <w:rStyle w:val="eop"/>
          <w:rFonts w:ascii="Calibri" w:hAnsi="Calibri" w:cs="Calibri"/>
          <w:color w:val="000000"/>
        </w:rPr>
        <w:t xml:space="preserve">the Department of Employment and Economic Development. </w:t>
      </w:r>
      <w:r w:rsidR="004217A3">
        <w:rPr>
          <w:rStyle w:val="eop"/>
          <w:rFonts w:ascii="Calibri" w:hAnsi="Calibri" w:cs="Calibri"/>
          <w:color w:val="000000"/>
        </w:rPr>
        <w:t xml:space="preserve">As people </w:t>
      </w:r>
      <w:r w:rsidR="00D15B18">
        <w:rPr>
          <w:rStyle w:val="eop"/>
          <w:rFonts w:ascii="Calibri" w:hAnsi="Calibri" w:cs="Calibri"/>
          <w:color w:val="000000"/>
        </w:rPr>
        <w:t>choose to pursue employment, it is becoming common to receive services funded by both departments, in addition to Day Support Services</w:t>
      </w:r>
      <w:r w:rsidR="006277C4">
        <w:rPr>
          <w:rStyle w:val="eop"/>
          <w:rFonts w:ascii="Calibri" w:hAnsi="Calibri" w:cs="Calibri"/>
          <w:color w:val="000000"/>
        </w:rPr>
        <w:t xml:space="preserve">. </w:t>
      </w:r>
      <w:r w:rsidR="00A33257">
        <w:rPr>
          <w:rStyle w:val="eop"/>
          <w:rFonts w:ascii="Calibri" w:hAnsi="Calibri" w:cs="Calibri"/>
          <w:color w:val="000000"/>
        </w:rPr>
        <w:t xml:space="preserve">Our database and tracking systems will need to evolve along with this to ensure that we are collecting data that </w:t>
      </w:r>
      <w:r w:rsidR="0078473B">
        <w:rPr>
          <w:rStyle w:val="eop"/>
          <w:rFonts w:ascii="Calibri" w:hAnsi="Calibri" w:cs="Calibri"/>
          <w:color w:val="000000"/>
        </w:rPr>
        <w:t xml:space="preserve">shows the nuances of the range of different services individuals receive, </w:t>
      </w:r>
      <w:r w:rsidR="005531C2">
        <w:rPr>
          <w:rStyle w:val="eop"/>
          <w:rFonts w:ascii="Calibri" w:hAnsi="Calibri" w:cs="Calibri"/>
          <w:color w:val="000000"/>
        </w:rPr>
        <w:t xml:space="preserve">and accurately measuring various metrics of success. </w:t>
      </w:r>
      <w:r w:rsidR="006277C4">
        <w:rPr>
          <w:rStyle w:val="eop"/>
          <w:rFonts w:ascii="Calibri" w:hAnsi="Calibri" w:cs="Calibri"/>
          <w:color w:val="000000"/>
        </w:rPr>
        <w:t xml:space="preserve"> </w:t>
      </w:r>
    </w:p>
    <w:p w14:paraId="0C2311C1" w14:textId="311187C7" w:rsidR="0034133A" w:rsidRDefault="0034133A" w:rsidP="004425AC">
      <w:pPr>
        <w:spacing w:before="100" w:beforeAutospacing="1" w:after="100" w:afterAutospacing="1"/>
        <w:ind w:firstLine="0"/>
        <w:rPr>
          <w:rStyle w:val="eop"/>
          <w:rFonts w:ascii="Calibri" w:hAnsi="Calibri" w:cs="Calibri"/>
          <w:color w:val="000000"/>
        </w:rPr>
      </w:pPr>
      <w:r>
        <w:rPr>
          <w:rStyle w:val="eop"/>
          <w:rFonts w:ascii="Calibri" w:hAnsi="Calibri" w:cs="Calibri"/>
          <w:color w:val="000000"/>
        </w:rPr>
        <w:t xml:space="preserve">The demographics of the people we support have largely stayed steady, </w:t>
      </w:r>
      <w:proofErr w:type="gramStart"/>
      <w:r>
        <w:rPr>
          <w:rStyle w:val="eop"/>
          <w:rFonts w:ascii="Calibri" w:hAnsi="Calibri" w:cs="Calibri"/>
          <w:color w:val="000000"/>
        </w:rPr>
        <w:t>with the exception of</w:t>
      </w:r>
      <w:proofErr w:type="gramEnd"/>
      <w:r>
        <w:rPr>
          <w:rStyle w:val="eop"/>
          <w:rFonts w:ascii="Calibri" w:hAnsi="Calibri" w:cs="Calibri"/>
          <w:color w:val="000000"/>
        </w:rPr>
        <w:t xml:space="preserve"> age; </w:t>
      </w:r>
      <w:r w:rsidR="00F94455">
        <w:rPr>
          <w:rStyle w:val="eop"/>
          <w:rFonts w:ascii="Calibri" w:hAnsi="Calibri" w:cs="Calibri"/>
          <w:color w:val="000000"/>
        </w:rPr>
        <w:t xml:space="preserve">the 18-40 demographic has grown for the last four years. </w:t>
      </w:r>
      <w:r w:rsidR="002B292A">
        <w:rPr>
          <w:rStyle w:val="eop"/>
          <w:rFonts w:ascii="Calibri" w:hAnsi="Calibri" w:cs="Calibri"/>
          <w:color w:val="000000"/>
        </w:rPr>
        <w:t>Some of this is due to our Pre-Employment Transition Services</w:t>
      </w:r>
      <w:r w:rsidR="00DB4E50">
        <w:rPr>
          <w:rStyle w:val="eop"/>
          <w:rFonts w:ascii="Calibri" w:hAnsi="Calibri" w:cs="Calibri"/>
          <w:color w:val="000000"/>
        </w:rPr>
        <w:t xml:space="preserve">, which provide work concepts and training </w:t>
      </w:r>
      <w:r w:rsidR="000B2BC8">
        <w:rPr>
          <w:rStyle w:val="eop"/>
          <w:rFonts w:ascii="Calibri" w:hAnsi="Calibri" w:cs="Calibri"/>
          <w:color w:val="000000"/>
        </w:rPr>
        <w:t xml:space="preserve">to individuals still in school. </w:t>
      </w:r>
    </w:p>
    <w:p w14:paraId="59D80A70" w14:textId="738CBC43" w:rsidR="00220CE9" w:rsidRDefault="00220CE9" w:rsidP="004425AC">
      <w:pPr>
        <w:spacing w:before="100" w:beforeAutospacing="1" w:after="100" w:afterAutospacing="1"/>
        <w:ind w:firstLine="0"/>
        <w:rPr>
          <w:rStyle w:val="eop"/>
          <w:rFonts w:ascii="Calibri" w:hAnsi="Calibri" w:cs="Calibri"/>
          <w:color w:val="000000"/>
        </w:rPr>
      </w:pPr>
      <w:r>
        <w:rPr>
          <w:rStyle w:val="eop"/>
          <w:rFonts w:ascii="Calibri" w:hAnsi="Calibri" w:cs="Calibri"/>
          <w:color w:val="000000"/>
        </w:rPr>
        <w:t>We saw an increase in staff turnover, but our numbers remain better than our target goal.</w:t>
      </w:r>
    </w:p>
    <w:p w14:paraId="207B1639" w14:textId="3154492B" w:rsidR="00F37C04" w:rsidRDefault="00037AC5" w:rsidP="004425AC">
      <w:pPr>
        <w:spacing w:before="100" w:beforeAutospacing="1" w:after="100" w:afterAutospacing="1"/>
        <w:ind w:firstLine="0"/>
        <w:rPr>
          <w:rStyle w:val="eop"/>
          <w:rFonts w:ascii="Calibri" w:hAnsi="Calibri" w:cs="Calibri"/>
          <w:color w:val="000000"/>
        </w:rPr>
      </w:pPr>
      <w:r>
        <w:rPr>
          <w:rStyle w:val="normaltextrun"/>
          <w:rFonts w:ascii="Calibri" w:hAnsi="Calibri" w:cs="Calibri"/>
          <w:color w:val="000000"/>
        </w:rPr>
        <w:t>Our commitment to diversity, equity, inclusion, and belonging (DEIB) work is reflected in our programs. Our staff have worked with our consultants from AMAZEworks both individually and in groups. Through this work, we have seen an increase in learning opportunities that explore topics around cultures, ethnicity, and race.</w:t>
      </w:r>
    </w:p>
    <w:p w14:paraId="5292D702" w14:textId="42734FB8" w:rsidR="00CE12BE" w:rsidRPr="00265F61" w:rsidRDefault="004425AC" w:rsidP="00265F61">
      <w:pPr>
        <w:spacing w:before="100" w:beforeAutospacing="1" w:after="100" w:afterAutospacing="1"/>
        <w:ind w:firstLine="0"/>
        <w:rPr>
          <w:rFonts w:ascii="Calibri" w:eastAsia="Times New Roman" w:hAnsi="Calibri" w:cs="Calibri"/>
          <w:i/>
          <w:iCs/>
          <w:color w:val="auto"/>
          <w:sz w:val="24"/>
          <w:szCs w:val="24"/>
        </w:rPr>
      </w:pPr>
      <w:r w:rsidRPr="009D425D">
        <w:rPr>
          <w:rFonts w:ascii="Calibri" w:eastAsia="Times New Roman" w:hAnsi="Calibri" w:cs="Calibri"/>
          <w:i/>
          <w:iCs/>
          <w:color w:val="auto"/>
          <w:sz w:val="24"/>
          <w:szCs w:val="24"/>
        </w:rPr>
        <w:t xml:space="preserve">Our 2020–2023 Strategic Plan was revised and re-prioritized </w:t>
      </w:r>
      <w:proofErr w:type="gramStart"/>
      <w:r w:rsidRPr="009D425D">
        <w:rPr>
          <w:rFonts w:ascii="Calibri" w:eastAsia="Times New Roman" w:hAnsi="Calibri" w:cs="Calibri"/>
          <w:i/>
          <w:iCs/>
          <w:color w:val="auto"/>
          <w:sz w:val="24"/>
          <w:szCs w:val="24"/>
        </w:rPr>
        <w:t>due to the effects</w:t>
      </w:r>
      <w:proofErr w:type="gramEnd"/>
      <w:r w:rsidRPr="009D425D">
        <w:rPr>
          <w:rFonts w:ascii="Calibri" w:eastAsia="Times New Roman" w:hAnsi="Calibri" w:cs="Calibri"/>
          <w:i/>
          <w:iCs/>
          <w:color w:val="auto"/>
          <w:sz w:val="24"/>
          <w:szCs w:val="24"/>
        </w:rPr>
        <w:t xml:space="preserve"> the pandemic had on our business. It will continue to serve as a “living document” and be revised as needed to stay relevant to our short- and long-term objectives.</w:t>
      </w:r>
      <w:bookmarkStart w:id="3" w:name="WWS"/>
      <w:bookmarkEnd w:id="2"/>
    </w:p>
    <w:p w14:paraId="245F7BC6" w14:textId="77777777" w:rsidR="00265F61" w:rsidRPr="00CF3F85" w:rsidRDefault="00265F61" w:rsidP="00265F61">
      <w:pPr>
        <w:pStyle w:val="IntenseQuote"/>
        <w:ind w:firstLine="0"/>
      </w:pPr>
      <w:r>
        <w:t>“</w:t>
      </w:r>
      <w:r w:rsidRPr="00CF3F85">
        <w:t>I have had such wonderful work experiences while at MSS. The staff really support and help me achieve my goals.</w:t>
      </w:r>
      <w:r>
        <w:t>” – Person Served</w:t>
      </w:r>
      <w:r w:rsidRPr="00CF3F85">
        <w:t> </w:t>
      </w:r>
    </w:p>
    <w:p w14:paraId="7D7A97C9" w14:textId="6E5A5D36" w:rsidR="009B5BAB" w:rsidRPr="00AA1DA6" w:rsidRDefault="009B5BAB" w:rsidP="0094316A">
      <w:pPr>
        <w:pStyle w:val="Heading1"/>
      </w:pPr>
      <w:r w:rsidRPr="00AA1DA6">
        <w:lastRenderedPageBreak/>
        <w:t>WHO WE SUPPORT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5"/>
        <w:gridCol w:w="103"/>
        <w:gridCol w:w="6792"/>
      </w:tblGrid>
      <w:tr w:rsidR="00F37C04" w:rsidRPr="0075234A" w14:paraId="32C76FAE" w14:textId="77777777" w:rsidTr="00265F61">
        <w:trPr>
          <w:trHeight w:val="3771"/>
        </w:trPr>
        <w:tc>
          <w:tcPr>
            <w:tcW w:w="7608" w:type="dxa"/>
            <w:gridSpan w:val="2"/>
            <w:vAlign w:val="center"/>
          </w:tcPr>
          <w:p w14:paraId="1EC30D5F" w14:textId="77777777" w:rsidR="00A61BD3" w:rsidRPr="0075234A" w:rsidRDefault="00A61BD3" w:rsidP="0026739B">
            <w:pPr>
              <w:ind w:firstLine="0"/>
              <w:rPr>
                <w:rFonts w:ascii="Garamond" w:hAnsi="Garamond"/>
                <w:highlight w:val="yellow"/>
              </w:rPr>
            </w:pPr>
            <w:bookmarkStart w:id="4" w:name="OLE_LINK2"/>
            <w:bookmarkEnd w:id="3"/>
          </w:p>
          <w:p w14:paraId="0A5CC85A" w14:textId="42972B6C" w:rsidR="00A61BD3" w:rsidRPr="0075234A" w:rsidRDefault="00570603" w:rsidP="00A61BD3">
            <w:pPr>
              <w:ind w:firstLine="0"/>
              <w:rPr>
                <w:rFonts w:ascii="Garamond" w:hAnsi="Garamond"/>
                <w:highlight w:val="yellow"/>
              </w:rPr>
            </w:pPr>
            <w:r>
              <w:rPr>
                <w:noProof/>
              </w:rPr>
              <w:drawing>
                <wp:inline distT="0" distB="0" distL="0" distR="0" wp14:anchorId="3C6997BD" wp14:editId="3D89D2A3">
                  <wp:extent cx="5181600" cy="2455968"/>
                  <wp:effectExtent l="0" t="0" r="0" b="0"/>
                  <wp:docPr id="793397184" name="Chart 1" descr="A graph showing that 417 people were enrolled in services, and 342 were actively served in 2022.">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6792" w:type="dxa"/>
            <w:vAlign w:val="center"/>
          </w:tcPr>
          <w:p w14:paraId="247EE297" w14:textId="5D75FB18" w:rsidR="001554BF" w:rsidRPr="0075234A" w:rsidRDefault="00464278" w:rsidP="00A328B9">
            <w:pPr>
              <w:ind w:firstLine="0"/>
              <w:rPr>
                <w:rFonts w:ascii="Garamond" w:hAnsi="Garamond"/>
                <w:highlight w:val="yellow"/>
              </w:rPr>
            </w:pPr>
            <w:r>
              <w:rPr>
                <w:noProof/>
              </w:rPr>
              <w:drawing>
                <wp:inline distT="0" distB="0" distL="0" distR="0" wp14:anchorId="122EB0B2" wp14:editId="49A43558">
                  <wp:extent cx="4619037" cy="2500489"/>
                  <wp:effectExtent l="0" t="0" r="3810" b="1905"/>
                  <wp:docPr id="1522049073" name="Chart 1" descr="A graph showing how many people received services at each location. Apple Valley 47. Brooklyn Park 35. Eagan 51. Oakdale 63. Shoreview 39. St Paul 90. Employment Services 110.">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bookmarkEnd w:id="4"/>
      <w:tr w:rsidR="00265F61" w:rsidRPr="0075234A" w14:paraId="49B16EE9" w14:textId="77777777" w:rsidTr="00265F61">
        <w:trPr>
          <w:cantSplit/>
          <w:trHeight w:val="4130"/>
        </w:trPr>
        <w:tc>
          <w:tcPr>
            <w:tcW w:w="7459" w:type="dxa"/>
            <w:vAlign w:val="center"/>
          </w:tcPr>
          <w:p w14:paraId="6E07FF84" w14:textId="77777777" w:rsidR="00265F61" w:rsidRPr="0075234A" w:rsidRDefault="00265F61" w:rsidP="00402ABF">
            <w:pPr>
              <w:ind w:firstLine="0"/>
              <w:jc w:val="center"/>
              <w:rPr>
                <w:rFonts w:ascii="Garamond" w:hAnsi="Garamond"/>
                <w:highlight w:val="yellow"/>
              </w:rPr>
            </w:pPr>
            <w:r>
              <w:rPr>
                <w:noProof/>
              </w:rPr>
              <w:drawing>
                <wp:inline distT="0" distB="0" distL="0" distR="0" wp14:anchorId="5C3CFC5C" wp14:editId="7E09E418">
                  <wp:extent cx="4049818" cy="2795270"/>
                  <wp:effectExtent l="0" t="0" r="1905" b="0"/>
                  <wp:docPr id="731327377" name="Chart 1" descr="A graph showing intakes and demits in 2022. None in Apple Valley. 2 admissions and 4 demits in Brooklynn Park. 8 admissions and 13 demits in Eagan. 5 admissions and 4 demits in Oakdale. 1 admissions and 12 demits in Shoreview. 10 admissions and 18 demits in St Paul.">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941" w:type="dxa"/>
            <w:gridSpan w:val="2"/>
            <w:vAlign w:val="center"/>
          </w:tcPr>
          <w:p w14:paraId="2C3D60A5" w14:textId="29FFDDAD" w:rsidR="00265F61" w:rsidRPr="0075234A" w:rsidRDefault="00265F61" w:rsidP="00402ABF">
            <w:pPr>
              <w:ind w:firstLine="0"/>
              <w:jc w:val="center"/>
              <w:rPr>
                <w:rFonts w:ascii="Garamond" w:hAnsi="Garamond"/>
                <w:highlight w:val="yellow"/>
              </w:rPr>
            </w:pPr>
            <w:r>
              <w:rPr>
                <w:noProof/>
              </w:rPr>
              <w:drawing>
                <wp:inline distT="0" distB="0" distL="0" distR="0" wp14:anchorId="57E7FEE7" wp14:editId="5C030D14">
                  <wp:extent cx="3735705" cy="2969895"/>
                  <wp:effectExtent l="0" t="0" r="0" b="1905"/>
                  <wp:docPr id="70172984" name="Chart 1" descr="A graph showing 69 Intakes in our employment services program and 35 demits.">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903167D" w14:textId="34ECC549" w:rsidR="00252F18" w:rsidRPr="00BB15E7" w:rsidRDefault="00252F18" w:rsidP="00252F18">
      <w:pPr>
        <w:pStyle w:val="Heading1"/>
      </w:pPr>
      <w:r w:rsidRPr="00BB15E7">
        <w:lastRenderedPageBreak/>
        <w:t>WHO WE SUPPORT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9"/>
        <w:gridCol w:w="7301"/>
      </w:tblGrid>
      <w:tr w:rsidR="00761F59" w:rsidRPr="0075234A" w14:paraId="39E79182" w14:textId="77777777" w:rsidTr="00EC0569">
        <w:trPr>
          <w:trHeight w:val="4031"/>
        </w:trPr>
        <w:tc>
          <w:tcPr>
            <w:tcW w:w="6744" w:type="dxa"/>
            <w:vAlign w:val="center"/>
          </w:tcPr>
          <w:p w14:paraId="1227E53C" w14:textId="54E51DD9" w:rsidR="00761F59" w:rsidRPr="0075234A" w:rsidRDefault="00157B74" w:rsidP="00761F59">
            <w:pPr>
              <w:ind w:firstLine="0"/>
              <w:jc w:val="center"/>
              <w:rPr>
                <w:highlight w:val="yellow"/>
              </w:rPr>
            </w:pPr>
            <w:r>
              <w:rPr>
                <w:noProof/>
              </w:rPr>
              <w:drawing>
                <wp:inline distT="0" distB="0" distL="0" distR="0" wp14:anchorId="74B6F348" wp14:editId="3C589527">
                  <wp:extent cx="3979333" cy="2455334"/>
                  <wp:effectExtent l="0" t="0" r="0" b="0"/>
                  <wp:docPr id="1213235673" name="Chart 1" descr="A graph showing age ranges of who we supported in 2022. Less than 1% under 18, 62% 18-40, 31% 41-65, and 7% 66-8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6936" w:type="dxa"/>
            <w:vAlign w:val="center"/>
          </w:tcPr>
          <w:p w14:paraId="1F91DD68" w14:textId="3F806872" w:rsidR="00761F59" w:rsidRPr="0075234A" w:rsidRDefault="00EC0569" w:rsidP="00761F59">
            <w:pPr>
              <w:ind w:firstLine="0"/>
              <w:jc w:val="center"/>
              <w:rPr>
                <w:highlight w:val="yellow"/>
              </w:rPr>
            </w:pPr>
            <w:r>
              <w:rPr>
                <w:noProof/>
              </w:rPr>
              <w:drawing>
                <wp:inline distT="0" distB="0" distL="0" distR="0" wp14:anchorId="3C33B561" wp14:editId="1D4778CF">
                  <wp:extent cx="4267200" cy="2541905"/>
                  <wp:effectExtent l="0" t="0" r="0" b="0"/>
                  <wp:docPr id="538100413" name="Chart 1" descr="A graph breaking down type of disability by percentage. I/DD 86%, Mental Illness 8%, Medical/Physical disability 3%, Brain Injury 2%, and Other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61F59" w:rsidRPr="0075234A" w14:paraId="656184DC" w14:textId="77777777" w:rsidTr="00F27F4F">
        <w:trPr>
          <w:trHeight w:val="4040"/>
        </w:trPr>
        <w:tc>
          <w:tcPr>
            <w:tcW w:w="6744" w:type="dxa"/>
            <w:vAlign w:val="center"/>
          </w:tcPr>
          <w:p w14:paraId="03C600F2" w14:textId="60D6E576" w:rsidR="00761F59" w:rsidRPr="0075234A" w:rsidRDefault="005A7B78" w:rsidP="003779BD">
            <w:pPr>
              <w:ind w:firstLine="0"/>
              <w:jc w:val="center"/>
              <w:rPr>
                <w:highlight w:val="yellow"/>
              </w:rPr>
            </w:pPr>
            <w:r>
              <w:rPr>
                <w:noProof/>
              </w:rPr>
              <w:drawing>
                <wp:inline distT="0" distB="0" distL="0" distR="0" wp14:anchorId="2F2DC0E7" wp14:editId="42CE35F7">
                  <wp:extent cx="3979334" cy="2429933"/>
                  <wp:effectExtent l="0" t="0" r="0" b="0"/>
                  <wp:docPr id="56043164" name="Chart 1" descr="A graph breaking down ambulation type. Independent 64%, Uses Wheelchair 28%, Assisted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6936" w:type="dxa"/>
            <w:vAlign w:val="center"/>
          </w:tcPr>
          <w:p w14:paraId="5E1EF9C9" w14:textId="3B25115B" w:rsidR="00761F59" w:rsidRPr="0075234A" w:rsidRDefault="00F27F4F" w:rsidP="004C3FC0">
            <w:pPr>
              <w:ind w:firstLine="0"/>
              <w:rPr>
                <w:highlight w:val="yellow"/>
              </w:rPr>
            </w:pPr>
            <w:r>
              <w:rPr>
                <w:noProof/>
              </w:rPr>
              <w:drawing>
                <wp:inline distT="0" distB="0" distL="0" distR="0" wp14:anchorId="1817933C" wp14:editId="58DA705A">
                  <wp:extent cx="4267200" cy="2399030"/>
                  <wp:effectExtent l="0" t="0" r="0" b="1270"/>
                  <wp:docPr id="176151135" name="Chart 1" descr="A graph breaking down the race of persons served. Caucasian/White 81%, African American 8%, Asian American/Pacific Islander 5%, Hispanic/Latino/a/x 3%, Multiracial 2%, Native American/Indigenous 1%, African less than 1%.">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DCBFD19" w14:textId="77777777" w:rsidR="00CE12BE" w:rsidRDefault="00CE12BE" w:rsidP="00CE12BE">
      <w:pPr>
        <w:pStyle w:val="Heading1"/>
        <w:spacing w:before="240"/>
      </w:pPr>
      <w:bookmarkStart w:id="5" w:name="_SATISFACTION"/>
      <w:bookmarkStart w:id="6" w:name="SATISFACTION"/>
      <w:bookmarkEnd w:id="5"/>
    </w:p>
    <w:p w14:paraId="74BB60F6" w14:textId="18B24D6A" w:rsidR="00832C20" w:rsidRPr="00BF5B13" w:rsidRDefault="004B212C" w:rsidP="00CE12BE">
      <w:pPr>
        <w:pStyle w:val="Heading1"/>
        <w:spacing w:before="0"/>
      </w:pPr>
      <w:r w:rsidRPr="00BF5B13">
        <w:lastRenderedPageBreak/>
        <w:t>SATISFACTION</w:t>
      </w:r>
      <w:bookmarkEnd w:id="6"/>
    </w:p>
    <w:p w14:paraId="5D781900" w14:textId="392830BB" w:rsidR="00832C20" w:rsidRPr="00BF5B13" w:rsidRDefault="00832C20" w:rsidP="00BA7ADA">
      <w:pPr>
        <w:ind w:firstLine="0"/>
      </w:pPr>
      <w:r w:rsidRPr="00BF5B13">
        <w:t>Individuals at MSS, as well as their Support Team members, are surveyed annually about their satisfaction with our services. Survey questions include topics such as safety, accessibility, community involvement, and culture</w:t>
      </w:r>
      <w:r w:rsidR="00F74A0C" w:rsidRPr="00BF5B13">
        <w:t>. Respondents</w:t>
      </w:r>
      <w:r w:rsidRPr="00BF5B13">
        <w:t xml:space="preserve"> </w:t>
      </w:r>
      <w:proofErr w:type="gramStart"/>
      <w:r w:rsidRPr="00BF5B13">
        <w:t>have the opportunity to</w:t>
      </w:r>
      <w:proofErr w:type="gramEnd"/>
      <w:r w:rsidRPr="00BF5B13">
        <w:t xml:space="preserve"> </w:t>
      </w:r>
      <w:r w:rsidR="00F74A0C" w:rsidRPr="00BF5B13">
        <w:t>elaborate on their answers, celebrate what is working well, and make suggestions to improve what is not.</w:t>
      </w:r>
      <w:r w:rsidR="00BA10F5" w:rsidRPr="00BF5B13">
        <w:t xml:space="preserve"> </w:t>
      </w:r>
    </w:p>
    <w:tbl>
      <w:tblPr>
        <w:tblStyle w:val="GridTable1Light-Accent1"/>
        <w:tblpPr w:leftFromText="180" w:rightFromText="180" w:vertAnchor="text" w:horzAnchor="margin" w:tblpY="111"/>
        <w:tblW w:w="0" w:type="auto"/>
        <w:tblLook w:val="04A0" w:firstRow="1" w:lastRow="0" w:firstColumn="1" w:lastColumn="0" w:noHBand="0" w:noVBand="1"/>
      </w:tblPr>
      <w:tblGrid>
        <w:gridCol w:w="5845"/>
        <w:gridCol w:w="4140"/>
        <w:gridCol w:w="4320"/>
      </w:tblGrid>
      <w:tr w:rsidR="00C33C09" w:rsidRPr="0075234A" w14:paraId="77CF79D4" w14:textId="77777777" w:rsidTr="00111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33F73BF1" w14:textId="77777777" w:rsidR="00C33C09" w:rsidRPr="0075234A" w:rsidRDefault="00C33C09" w:rsidP="00567AF6">
            <w:pPr>
              <w:ind w:firstLine="0"/>
              <w:jc w:val="center"/>
              <w:rPr>
                <w:highlight w:val="yellow"/>
              </w:rPr>
            </w:pPr>
            <w:r w:rsidRPr="00364C2C">
              <w:t>Survey Question</w:t>
            </w:r>
          </w:p>
        </w:tc>
        <w:tc>
          <w:tcPr>
            <w:tcW w:w="4140" w:type="dxa"/>
          </w:tcPr>
          <w:p w14:paraId="2EC34ECA" w14:textId="3C5EBEDC" w:rsidR="00C33C09" w:rsidRPr="0075234A" w:rsidRDefault="00C33C09" w:rsidP="00567AF6">
            <w:pPr>
              <w:ind w:firstLine="0"/>
              <w:jc w:val="center"/>
              <w:cnfStyle w:val="100000000000" w:firstRow="1" w:lastRow="0" w:firstColumn="0" w:lastColumn="0" w:oddVBand="0" w:evenVBand="0" w:oddHBand="0" w:evenHBand="0" w:firstRowFirstColumn="0" w:firstRowLastColumn="0" w:lastRowFirstColumn="0" w:lastRowLastColumn="0"/>
              <w:rPr>
                <w:b w:val="0"/>
                <w:highlight w:val="yellow"/>
              </w:rPr>
            </w:pPr>
            <w:r w:rsidRPr="00364C2C">
              <w:rPr>
                <w:b w:val="0"/>
              </w:rPr>
              <w:t xml:space="preserve">% of </w:t>
            </w:r>
            <w:r w:rsidR="00364C2C" w:rsidRPr="00364C2C">
              <w:t>187</w:t>
            </w:r>
            <w:r w:rsidRPr="00364C2C">
              <w:rPr>
                <w:b w:val="0"/>
              </w:rPr>
              <w:t xml:space="preserve"> Persons-Served answering “Strongly Agree” or “Agree” to all questions</w:t>
            </w:r>
          </w:p>
        </w:tc>
        <w:tc>
          <w:tcPr>
            <w:tcW w:w="4320" w:type="dxa"/>
          </w:tcPr>
          <w:p w14:paraId="15B264BE" w14:textId="336F6FDB" w:rsidR="00C33C09" w:rsidRPr="0075234A" w:rsidRDefault="00C33C09" w:rsidP="00567AF6">
            <w:pPr>
              <w:ind w:firstLine="0"/>
              <w:jc w:val="center"/>
              <w:cnfStyle w:val="100000000000" w:firstRow="1" w:lastRow="0" w:firstColumn="0" w:lastColumn="0" w:oddVBand="0" w:evenVBand="0" w:oddHBand="0" w:evenHBand="0" w:firstRowFirstColumn="0" w:firstRowLastColumn="0" w:lastRowFirstColumn="0" w:lastRowLastColumn="0"/>
              <w:rPr>
                <w:b w:val="0"/>
                <w:highlight w:val="yellow"/>
              </w:rPr>
            </w:pPr>
            <w:r w:rsidRPr="00BF5B13">
              <w:rPr>
                <w:b w:val="0"/>
              </w:rPr>
              <w:t xml:space="preserve">% of </w:t>
            </w:r>
            <w:r w:rsidRPr="00BF5B13">
              <w:t>1</w:t>
            </w:r>
            <w:r w:rsidR="004A1FA1" w:rsidRPr="00BF5B13">
              <w:t>11</w:t>
            </w:r>
            <w:r w:rsidRPr="00BF5B13">
              <w:rPr>
                <w:b w:val="0"/>
              </w:rPr>
              <w:t xml:space="preserve"> Support Team Members answering “Strongly Agree” or “Agree” to all questions</w:t>
            </w:r>
          </w:p>
        </w:tc>
      </w:tr>
      <w:tr w:rsidR="00C33C09" w:rsidRPr="0075234A" w14:paraId="5DCE211E" w14:textId="77777777" w:rsidTr="00111251">
        <w:tc>
          <w:tcPr>
            <w:cnfStyle w:val="001000000000" w:firstRow="0" w:lastRow="0" w:firstColumn="1" w:lastColumn="0" w:oddVBand="0" w:evenVBand="0" w:oddHBand="0" w:evenHBand="0" w:firstRowFirstColumn="0" w:firstRowLastColumn="0" w:lastRowFirstColumn="0" w:lastRowLastColumn="0"/>
            <w:tcW w:w="5845" w:type="dxa"/>
          </w:tcPr>
          <w:p w14:paraId="6D81ABAE" w14:textId="77777777" w:rsidR="00C33C09" w:rsidRPr="00A84D17" w:rsidRDefault="00C33C09" w:rsidP="00567AF6">
            <w:pPr>
              <w:ind w:firstLine="0"/>
              <w:rPr>
                <w:b w:val="0"/>
              </w:rPr>
            </w:pPr>
            <w:r w:rsidRPr="00A84D17">
              <w:rPr>
                <w:rFonts w:cs="Calibri"/>
                <w:b w:val="0"/>
              </w:rPr>
              <w:t>MSS considers what makes me feel happy, fulfilled, and comfortable when they are supporting me.</w:t>
            </w:r>
          </w:p>
        </w:tc>
        <w:tc>
          <w:tcPr>
            <w:tcW w:w="4140" w:type="dxa"/>
          </w:tcPr>
          <w:p w14:paraId="22A4212F" w14:textId="5FD4E429" w:rsidR="00C33C09" w:rsidRPr="0075234A" w:rsidRDefault="00125C4B"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364C2C">
              <w:t>9</w:t>
            </w:r>
            <w:r w:rsidR="00364C2C" w:rsidRPr="00364C2C">
              <w:t>2</w:t>
            </w:r>
            <w:r w:rsidR="00C33C09" w:rsidRPr="00364C2C">
              <w:t>%</w:t>
            </w:r>
          </w:p>
        </w:tc>
        <w:tc>
          <w:tcPr>
            <w:tcW w:w="4320" w:type="dxa"/>
          </w:tcPr>
          <w:p w14:paraId="0D99BC01" w14:textId="7A4B0800" w:rsidR="00C33C09" w:rsidRPr="00BF5B13" w:rsidRDefault="006F74C6" w:rsidP="00567AF6">
            <w:pPr>
              <w:ind w:firstLine="0"/>
              <w:jc w:val="center"/>
              <w:cnfStyle w:val="000000000000" w:firstRow="0" w:lastRow="0" w:firstColumn="0" w:lastColumn="0" w:oddVBand="0" w:evenVBand="0" w:oddHBand="0" w:evenHBand="0" w:firstRowFirstColumn="0" w:firstRowLastColumn="0" w:lastRowFirstColumn="0" w:lastRowLastColumn="0"/>
            </w:pPr>
            <w:r w:rsidRPr="00BF5B13">
              <w:t>96</w:t>
            </w:r>
            <w:r w:rsidR="00C33C09" w:rsidRPr="00BF5B13">
              <w:t>%</w:t>
            </w:r>
          </w:p>
        </w:tc>
      </w:tr>
      <w:tr w:rsidR="00C33C09" w:rsidRPr="0075234A" w14:paraId="53A5B40D" w14:textId="77777777" w:rsidTr="00111251">
        <w:tc>
          <w:tcPr>
            <w:cnfStyle w:val="001000000000" w:firstRow="0" w:lastRow="0" w:firstColumn="1" w:lastColumn="0" w:oddVBand="0" w:evenVBand="0" w:oddHBand="0" w:evenHBand="0" w:firstRowFirstColumn="0" w:firstRowLastColumn="0" w:lastRowFirstColumn="0" w:lastRowLastColumn="0"/>
            <w:tcW w:w="5845" w:type="dxa"/>
          </w:tcPr>
          <w:p w14:paraId="47D962ED" w14:textId="77777777" w:rsidR="00C33C09" w:rsidRPr="00A84D17" w:rsidRDefault="00C33C09" w:rsidP="00567AF6">
            <w:pPr>
              <w:ind w:firstLine="0"/>
              <w:rPr>
                <w:b w:val="0"/>
              </w:rPr>
            </w:pPr>
            <w:r w:rsidRPr="00A84D17">
              <w:rPr>
                <w:rFonts w:cs="Calibri"/>
                <w:b w:val="0"/>
              </w:rPr>
              <w:t>My culture: including language, ethnicity, religion, sexual orientation, sex/gender identity, socio-economic status, and age, is considered when MSS plans my services.</w:t>
            </w:r>
          </w:p>
        </w:tc>
        <w:tc>
          <w:tcPr>
            <w:tcW w:w="4140" w:type="dxa"/>
          </w:tcPr>
          <w:p w14:paraId="79B4EE91" w14:textId="79F3E541" w:rsidR="00C33C09" w:rsidRPr="0075234A" w:rsidRDefault="00EA2C7B"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EA2C7B">
              <w:t>88</w:t>
            </w:r>
            <w:r w:rsidR="00C33C09" w:rsidRPr="00EA2C7B">
              <w:t>%</w:t>
            </w:r>
          </w:p>
        </w:tc>
        <w:tc>
          <w:tcPr>
            <w:tcW w:w="4320" w:type="dxa"/>
          </w:tcPr>
          <w:p w14:paraId="2D313407" w14:textId="52F7AFEA" w:rsidR="00C33C09" w:rsidRPr="00BF5B13" w:rsidRDefault="006F74C6" w:rsidP="00567AF6">
            <w:pPr>
              <w:ind w:firstLine="0"/>
              <w:jc w:val="center"/>
              <w:cnfStyle w:val="000000000000" w:firstRow="0" w:lastRow="0" w:firstColumn="0" w:lastColumn="0" w:oddVBand="0" w:evenVBand="0" w:oddHBand="0" w:evenHBand="0" w:firstRowFirstColumn="0" w:firstRowLastColumn="0" w:lastRowFirstColumn="0" w:lastRowLastColumn="0"/>
            </w:pPr>
            <w:r w:rsidRPr="00BF5B13">
              <w:t>89</w:t>
            </w:r>
            <w:r w:rsidR="00C33C09" w:rsidRPr="00BF5B13">
              <w:t>%</w:t>
            </w:r>
          </w:p>
        </w:tc>
      </w:tr>
      <w:tr w:rsidR="00C33C09" w:rsidRPr="0075234A" w14:paraId="152142E6" w14:textId="77777777" w:rsidTr="00111251">
        <w:trPr>
          <w:trHeight w:val="567"/>
        </w:trPr>
        <w:tc>
          <w:tcPr>
            <w:cnfStyle w:val="001000000000" w:firstRow="0" w:lastRow="0" w:firstColumn="1" w:lastColumn="0" w:oddVBand="0" w:evenVBand="0" w:oddHBand="0" w:evenHBand="0" w:firstRowFirstColumn="0" w:firstRowLastColumn="0" w:lastRowFirstColumn="0" w:lastRowLastColumn="0"/>
            <w:tcW w:w="5845" w:type="dxa"/>
          </w:tcPr>
          <w:p w14:paraId="16F949D1" w14:textId="57D30BC7" w:rsidR="00084EEC" w:rsidRPr="00084EEC" w:rsidRDefault="00A84D17" w:rsidP="00567AF6">
            <w:pPr>
              <w:ind w:firstLine="0"/>
              <w:rPr>
                <w:bCs w:val="0"/>
              </w:rPr>
            </w:pPr>
            <w:r>
              <w:rPr>
                <w:b w:val="0"/>
              </w:rPr>
              <w:t xml:space="preserve">I </w:t>
            </w:r>
            <w:proofErr w:type="gramStart"/>
            <w:r>
              <w:rPr>
                <w:b w:val="0"/>
              </w:rPr>
              <w:t>have</w:t>
            </w:r>
            <w:r w:rsidRPr="00A84D17">
              <w:rPr>
                <w:b w:val="0"/>
              </w:rPr>
              <w:t xml:space="preserve"> the opportunity to</w:t>
            </w:r>
            <w:proofErr w:type="gramEnd"/>
            <w:r w:rsidRPr="00A84D17">
              <w:rPr>
                <w:b w:val="0"/>
              </w:rPr>
              <w:t xml:space="preserve"> participate in a variety of activities of </w:t>
            </w:r>
            <w:r>
              <w:rPr>
                <w:b w:val="0"/>
              </w:rPr>
              <w:t>my</w:t>
            </w:r>
            <w:r w:rsidRPr="00A84D17">
              <w:rPr>
                <w:b w:val="0"/>
              </w:rPr>
              <w:t xml:space="preserve"> choosing</w:t>
            </w:r>
            <w:r w:rsidR="00084EEC">
              <w:t>.</w:t>
            </w:r>
          </w:p>
        </w:tc>
        <w:tc>
          <w:tcPr>
            <w:tcW w:w="4140" w:type="dxa"/>
          </w:tcPr>
          <w:p w14:paraId="74918A66" w14:textId="7CADE972"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EA2C7B">
              <w:t>9</w:t>
            </w:r>
            <w:r w:rsidR="00EA2C7B" w:rsidRPr="00EA2C7B">
              <w:t>2</w:t>
            </w:r>
            <w:r w:rsidRPr="00EA2C7B">
              <w:t>%</w:t>
            </w:r>
          </w:p>
        </w:tc>
        <w:tc>
          <w:tcPr>
            <w:tcW w:w="4320" w:type="dxa"/>
          </w:tcPr>
          <w:p w14:paraId="0E776318" w14:textId="743869CB" w:rsidR="00C33C09" w:rsidRPr="00BF5B13" w:rsidRDefault="006F74C6" w:rsidP="00567AF6">
            <w:pPr>
              <w:ind w:firstLine="0"/>
              <w:jc w:val="center"/>
              <w:cnfStyle w:val="000000000000" w:firstRow="0" w:lastRow="0" w:firstColumn="0" w:lastColumn="0" w:oddVBand="0" w:evenVBand="0" w:oddHBand="0" w:evenHBand="0" w:firstRowFirstColumn="0" w:firstRowLastColumn="0" w:lastRowFirstColumn="0" w:lastRowLastColumn="0"/>
            </w:pPr>
            <w:r w:rsidRPr="00BF5B13">
              <w:t>94</w:t>
            </w:r>
            <w:r w:rsidR="00C33C09" w:rsidRPr="00BF5B13">
              <w:t>%</w:t>
            </w:r>
          </w:p>
        </w:tc>
      </w:tr>
      <w:tr w:rsidR="00084EEC" w:rsidRPr="0075234A" w14:paraId="0BED07D2" w14:textId="77777777" w:rsidTr="00111251">
        <w:trPr>
          <w:trHeight w:val="363"/>
        </w:trPr>
        <w:tc>
          <w:tcPr>
            <w:cnfStyle w:val="001000000000" w:firstRow="0" w:lastRow="0" w:firstColumn="1" w:lastColumn="0" w:oddVBand="0" w:evenVBand="0" w:oddHBand="0" w:evenHBand="0" w:firstRowFirstColumn="0" w:firstRowLastColumn="0" w:lastRowFirstColumn="0" w:lastRowLastColumn="0"/>
            <w:tcW w:w="5845" w:type="dxa"/>
          </w:tcPr>
          <w:p w14:paraId="66C109FA" w14:textId="727DF040" w:rsidR="00084EEC" w:rsidRPr="00DA064C" w:rsidRDefault="00DA064C" w:rsidP="00567AF6">
            <w:pPr>
              <w:ind w:firstLine="0"/>
              <w:rPr>
                <w:b w:val="0"/>
                <w:highlight w:val="yellow"/>
              </w:rPr>
            </w:pPr>
            <w:r w:rsidRPr="00DA064C">
              <w:rPr>
                <w:b w:val="0"/>
              </w:rPr>
              <w:t xml:space="preserve">The things I do at MSS are meaningful to </w:t>
            </w:r>
            <w:proofErr w:type="gramStart"/>
            <w:r w:rsidRPr="00DA064C">
              <w:rPr>
                <w:b w:val="0"/>
              </w:rPr>
              <w:t>me.</w:t>
            </w:r>
            <w:r w:rsidR="00594ED0">
              <w:rPr>
                <w:b w:val="0"/>
              </w:rPr>
              <w:t>*</w:t>
            </w:r>
            <w:proofErr w:type="gramEnd"/>
            <w:r w:rsidR="00111251">
              <w:rPr>
                <w:rStyle w:val="FootnoteReference"/>
                <w:b w:val="0"/>
              </w:rPr>
              <w:footnoteReference w:id="2"/>
            </w:r>
          </w:p>
        </w:tc>
        <w:tc>
          <w:tcPr>
            <w:tcW w:w="4140" w:type="dxa"/>
          </w:tcPr>
          <w:p w14:paraId="16A8B7C1" w14:textId="5A09DAB8" w:rsidR="00084EEC" w:rsidRPr="0075234A" w:rsidRDefault="00EA2C7B"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EA2C7B">
              <w:t>92%</w:t>
            </w:r>
          </w:p>
        </w:tc>
        <w:tc>
          <w:tcPr>
            <w:tcW w:w="4320" w:type="dxa"/>
          </w:tcPr>
          <w:p w14:paraId="619E2B39" w14:textId="1620B761" w:rsidR="00084EEC" w:rsidRPr="00BF5B13" w:rsidRDefault="00A75062" w:rsidP="00567AF6">
            <w:pPr>
              <w:ind w:firstLine="0"/>
              <w:jc w:val="center"/>
              <w:cnfStyle w:val="000000000000" w:firstRow="0" w:lastRow="0" w:firstColumn="0" w:lastColumn="0" w:oddVBand="0" w:evenVBand="0" w:oddHBand="0" w:evenHBand="0" w:firstRowFirstColumn="0" w:firstRowLastColumn="0" w:lastRowFirstColumn="0" w:lastRowLastColumn="0"/>
            </w:pPr>
            <w:r>
              <w:t>95%</w:t>
            </w:r>
          </w:p>
        </w:tc>
      </w:tr>
      <w:tr w:rsidR="00084EEC" w:rsidRPr="0075234A" w14:paraId="2E3E28F4" w14:textId="77777777" w:rsidTr="00111251">
        <w:trPr>
          <w:trHeight w:val="567"/>
        </w:trPr>
        <w:tc>
          <w:tcPr>
            <w:cnfStyle w:val="001000000000" w:firstRow="0" w:lastRow="0" w:firstColumn="1" w:lastColumn="0" w:oddVBand="0" w:evenVBand="0" w:oddHBand="0" w:evenHBand="0" w:firstRowFirstColumn="0" w:firstRowLastColumn="0" w:lastRowFirstColumn="0" w:lastRowLastColumn="0"/>
            <w:tcW w:w="5845" w:type="dxa"/>
          </w:tcPr>
          <w:p w14:paraId="12011F56" w14:textId="604177D1" w:rsidR="00567AF6" w:rsidRPr="00567AF6" w:rsidRDefault="00A75062" w:rsidP="00567AF6">
            <w:pPr>
              <w:ind w:firstLine="0"/>
              <w:rPr>
                <w:bCs w:val="0"/>
              </w:rPr>
            </w:pPr>
            <w:r w:rsidRPr="00A75062">
              <w:rPr>
                <w:b w:val="0"/>
              </w:rPr>
              <w:t xml:space="preserve">MSS’s values provide a good fit with the things that </w:t>
            </w:r>
            <w:r>
              <w:rPr>
                <w:b w:val="0"/>
              </w:rPr>
              <w:t>I</w:t>
            </w:r>
            <w:r w:rsidRPr="00A75062">
              <w:rPr>
                <w:b w:val="0"/>
              </w:rPr>
              <w:t xml:space="preserve"> consider important in </w:t>
            </w:r>
            <w:proofErr w:type="gramStart"/>
            <w:r w:rsidRPr="00A75062">
              <w:rPr>
                <w:b w:val="0"/>
              </w:rPr>
              <w:t>life</w:t>
            </w:r>
            <w:r>
              <w:rPr>
                <w:b w:val="0"/>
              </w:rPr>
              <w:t>.</w:t>
            </w:r>
            <w:r w:rsidR="00594ED0">
              <w:rPr>
                <w:b w:val="0"/>
              </w:rPr>
              <w:t>*</w:t>
            </w:r>
            <w:proofErr w:type="gramEnd"/>
          </w:p>
        </w:tc>
        <w:tc>
          <w:tcPr>
            <w:tcW w:w="4140" w:type="dxa"/>
          </w:tcPr>
          <w:p w14:paraId="501BDC0A" w14:textId="584D71A1" w:rsidR="00084EEC" w:rsidRPr="0075234A" w:rsidRDefault="00135351"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135351">
              <w:t>91%</w:t>
            </w:r>
          </w:p>
        </w:tc>
        <w:tc>
          <w:tcPr>
            <w:tcW w:w="4320" w:type="dxa"/>
          </w:tcPr>
          <w:p w14:paraId="57D55581" w14:textId="4EA487E6" w:rsidR="00084EEC" w:rsidRPr="00BF5B13" w:rsidRDefault="00567AF6" w:rsidP="00567AF6">
            <w:pPr>
              <w:ind w:firstLine="0"/>
              <w:jc w:val="center"/>
              <w:cnfStyle w:val="000000000000" w:firstRow="0" w:lastRow="0" w:firstColumn="0" w:lastColumn="0" w:oddVBand="0" w:evenVBand="0" w:oddHBand="0" w:evenHBand="0" w:firstRowFirstColumn="0" w:firstRowLastColumn="0" w:lastRowFirstColumn="0" w:lastRowLastColumn="0"/>
            </w:pPr>
            <w:r>
              <w:t>95%</w:t>
            </w:r>
          </w:p>
        </w:tc>
      </w:tr>
      <w:tr w:rsidR="00567AF6" w:rsidRPr="0075234A" w14:paraId="2197FBE1" w14:textId="77777777" w:rsidTr="00111251">
        <w:trPr>
          <w:trHeight w:val="495"/>
        </w:trPr>
        <w:tc>
          <w:tcPr>
            <w:cnfStyle w:val="001000000000" w:firstRow="0" w:lastRow="0" w:firstColumn="1" w:lastColumn="0" w:oddVBand="0" w:evenVBand="0" w:oddHBand="0" w:evenHBand="0" w:firstRowFirstColumn="0" w:firstRowLastColumn="0" w:lastRowFirstColumn="0" w:lastRowLastColumn="0"/>
            <w:tcW w:w="5845" w:type="dxa"/>
          </w:tcPr>
          <w:p w14:paraId="47394375" w14:textId="4A9E7035" w:rsidR="00567AF6" w:rsidRPr="00A75062" w:rsidRDefault="005E2970" w:rsidP="00567AF6">
            <w:pPr>
              <w:ind w:firstLine="0"/>
              <w:rPr>
                <w:b w:val="0"/>
              </w:rPr>
            </w:pPr>
            <w:r w:rsidRPr="005E2970">
              <w:rPr>
                <w:b w:val="0"/>
              </w:rPr>
              <w:t xml:space="preserve">The staff </w:t>
            </w:r>
            <w:r>
              <w:rPr>
                <w:b w:val="0"/>
              </w:rPr>
              <w:t xml:space="preserve">I </w:t>
            </w:r>
            <w:r w:rsidRPr="005E2970">
              <w:rPr>
                <w:b w:val="0"/>
              </w:rPr>
              <w:t xml:space="preserve">work with encourages and supports </w:t>
            </w:r>
            <w:r>
              <w:rPr>
                <w:b w:val="0"/>
              </w:rPr>
              <w:t>my</w:t>
            </w:r>
            <w:r w:rsidRPr="005E2970">
              <w:rPr>
                <w:b w:val="0"/>
              </w:rPr>
              <w:t xml:space="preserve"> </w:t>
            </w:r>
            <w:proofErr w:type="gramStart"/>
            <w:r w:rsidRPr="005E2970">
              <w:rPr>
                <w:b w:val="0"/>
              </w:rPr>
              <w:t>development.</w:t>
            </w:r>
            <w:r w:rsidR="00594ED0">
              <w:rPr>
                <w:b w:val="0"/>
              </w:rPr>
              <w:t>*</w:t>
            </w:r>
            <w:proofErr w:type="gramEnd"/>
          </w:p>
        </w:tc>
        <w:tc>
          <w:tcPr>
            <w:tcW w:w="4140" w:type="dxa"/>
          </w:tcPr>
          <w:p w14:paraId="7ADDC51A" w14:textId="66F2B7CF" w:rsidR="00567AF6" w:rsidRPr="0075234A" w:rsidRDefault="00135351"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135351">
              <w:t>95%</w:t>
            </w:r>
          </w:p>
        </w:tc>
        <w:tc>
          <w:tcPr>
            <w:tcW w:w="4320" w:type="dxa"/>
          </w:tcPr>
          <w:p w14:paraId="28DF8257" w14:textId="41E509D0" w:rsidR="00567AF6" w:rsidRDefault="005E2970" w:rsidP="00567AF6">
            <w:pPr>
              <w:ind w:firstLine="0"/>
              <w:jc w:val="center"/>
              <w:cnfStyle w:val="000000000000" w:firstRow="0" w:lastRow="0" w:firstColumn="0" w:lastColumn="0" w:oddVBand="0" w:evenVBand="0" w:oddHBand="0" w:evenHBand="0" w:firstRowFirstColumn="0" w:firstRowLastColumn="0" w:lastRowFirstColumn="0" w:lastRowLastColumn="0"/>
            </w:pPr>
            <w:r>
              <w:t>96%</w:t>
            </w:r>
          </w:p>
        </w:tc>
      </w:tr>
      <w:tr w:rsidR="00C33C09" w:rsidRPr="0075234A" w14:paraId="5741EB0B" w14:textId="77777777" w:rsidTr="00111251">
        <w:tc>
          <w:tcPr>
            <w:cnfStyle w:val="001000000000" w:firstRow="0" w:lastRow="0" w:firstColumn="1" w:lastColumn="0" w:oddVBand="0" w:evenVBand="0" w:oddHBand="0" w:evenHBand="0" w:firstRowFirstColumn="0" w:firstRowLastColumn="0" w:lastRowFirstColumn="0" w:lastRowLastColumn="0"/>
            <w:tcW w:w="5845" w:type="dxa"/>
          </w:tcPr>
          <w:p w14:paraId="3810275B" w14:textId="4A74E0FB" w:rsidR="00C33C09" w:rsidRPr="0075234A" w:rsidRDefault="00260CA8" w:rsidP="00567AF6">
            <w:pPr>
              <w:ind w:firstLine="0"/>
              <w:rPr>
                <w:b w:val="0"/>
                <w:highlight w:val="yellow"/>
              </w:rPr>
            </w:pPr>
            <w:r w:rsidRPr="0027492B">
              <w:rPr>
                <w:rFonts w:cs="Calibri"/>
                <w:b w:val="0"/>
              </w:rPr>
              <w:t xml:space="preserve">My life has improved </w:t>
            </w:r>
            <w:proofErr w:type="gramStart"/>
            <w:r w:rsidRPr="0027492B">
              <w:rPr>
                <w:rFonts w:cs="Calibri"/>
                <w:b w:val="0"/>
              </w:rPr>
              <w:t>as a result of</w:t>
            </w:r>
            <w:proofErr w:type="gramEnd"/>
            <w:r w:rsidRPr="0027492B">
              <w:rPr>
                <w:rFonts w:cs="Calibri"/>
                <w:b w:val="0"/>
              </w:rPr>
              <w:t xml:space="preserve"> the services received at MSS.</w:t>
            </w:r>
          </w:p>
        </w:tc>
        <w:tc>
          <w:tcPr>
            <w:tcW w:w="4140" w:type="dxa"/>
          </w:tcPr>
          <w:p w14:paraId="5EC29191" w14:textId="275F26FA" w:rsidR="00C33C09" w:rsidRPr="0075234A" w:rsidRDefault="00135351"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135351">
              <w:t>88</w:t>
            </w:r>
            <w:r w:rsidR="00C33C09" w:rsidRPr="00135351">
              <w:t>%</w:t>
            </w:r>
          </w:p>
        </w:tc>
        <w:tc>
          <w:tcPr>
            <w:tcW w:w="4320" w:type="dxa"/>
          </w:tcPr>
          <w:p w14:paraId="69575AC3" w14:textId="63DA7A0D"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27492B">
              <w:t>9</w:t>
            </w:r>
            <w:r w:rsidR="00223F2D" w:rsidRPr="0027492B">
              <w:t>5</w:t>
            </w:r>
            <w:r w:rsidRPr="0027492B">
              <w:t>%</w:t>
            </w:r>
          </w:p>
        </w:tc>
      </w:tr>
      <w:tr w:rsidR="00C33C09" w:rsidRPr="0075234A" w14:paraId="51969FAD" w14:textId="77777777" w:rsidTr="00111251">
        <w:tc>
          <w:tcPr>
            <w:cnfStyle w:val="001000000000" w:firstRow="0" w:lastRow="0" w:firstColumn="1" w:lastColumn="0" w:oddVBand="0" w:evenVBand="0" w:oddHBand="0" w:evenHBand="0" w:firstRowFirstColumn="0" w:firstRowLastColumn="0" w:lastRowFirstColumn="0" w:lastRowLastColumn="0"/>
            <w:tcW w:w="5845" w:type="dxa"/>
          </w:tcPr>
          <w:p w14:paraId="16E2D6AC" w14:textId="505DB65D" w:rsidR="00C33C09" w:rsidRPr="0075234A" w:rsidRDefault="00260CA8" w:rsidP="00567AF6">
            <w:pPr>
              <w:ind w:firstLine="0"/>
              <w:rPr>
                <w:b w:val="0"/>
                <w:highlight w:val="yellow"/>
              </w:rPr>
            </w:pPr>
            <w:r w:rsidRPr="008B136B">
              <w:rPr>
                <w:rFonts w:cs="Calibri"/>
                <w:b w:val="0"/>
              </w:rPr>
              <w:t>Overall, I am satisfied with the services I have received at MSS.</w:t>
            </w:r>
          </w:p>
        </w:tc>
        <w:tc>
          <w:tcPr>
            <w:tcW w:w="4140" w:type="dxa"/>
          </w:tcPr>
          <w:p w14:paraId="17523783" w14:textId="7F0809FF" w:rsidR="00C33C09" w:rsidRPr="0075234A" w:rsidRDefault="00260CA8"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1447E1">
              <w:t>9</w:t>
            </w:r>
            <w:r w:rsidR="001447E1" w:rsidRPr="001447E1">
              <w:t>3</w:t>
            </w:r>
            <w:r w:rsidR="00C33C09" w:rsidRPr="001447E1">
              <w:t>%</w:t>
            </w:r>
          </w:p>
        </w:tc>
        <w:tc>
          <w:tcPr>
            <w:tcW w:w="4320" w:type="dxa"/>
          </w:tcPr>
          <w:p w14:paraId="48286AD1" w14:textId="731F7CD1"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8B136B">
              <w:t>9</w:t>
            </w:r>
            <w:r w:rsidR="008B136B" w:rsidRPr="008B136B">
              <w:t>5</w:t>
            </w:r>
            <w:r w:rsidRPr="008B136B">
              <w:t>%</w:t>
            </w:r>
          </w:p>
        </w:tc>
      </w:tr>
      <w:tr w:rsidR="00C33C09" w:rsidRPr="0075234A" w14:paraId="78A3DE57" w14:textId="77777777" w:rsidTr="00111251">
        <w:tc>
          <w:tcPr>
            <w:cnfStyle w:val="001000000000" w:firstRow="0" w:lastRow="0" w:firstColumn="1" w:lastColumn="0" w:oddVBand="0" w:evenVBand="0" w:oddHBand="0" w:evenHBand="0" w:firstRowFirstColumn="0" w:firstRowLastColumn="0" w:lastRowFirstColumn="0" w:lastRowLastColumn="0"/>
            <w:tcW w:w="5845" w:type="dxa"/>
          </w:tcPr>
          <w:p w14:paraId="1A78A231" w14:textId="5AFA721A" w:rsidR="00C33C09" w:rsidRPr="0075234A" w:rsidRDefault="0026327C" w:rsidP="00567AF6">
            <w:pPr>
              <w:ind w:firstLine="0"/>
              <w:rPr>
                <w:b w:val="0"/>
                <w:highlight w:val="yellow"/>
              </w:rPr>
            </w:pPr>
            <w:r w:rsidRPr="0026327C">
              <w:rPr>
                <w:b w:val="0"/>
              </w:rPr>
              <w:t xml:space="preserve">MSS gives </w:t>
            </w:r>
            <w:r>
              <w:rPr>
                <w:b w:val="0"/>
              </w:rPr>
              <w:t xml:space="preserve">me </w:t>
            </w:r>
            <w:r w:rsidRPr="0026327C">
              <w:rPr>
                <w:b w:val="0"/>
              </w:rPr>
              <w:t xml:space="preserve">opportunities to have control over </w:t>
            </w:r>
            <w:r>
              <w:rPr>
                <w:b w:val="0"/>
              </w:rPr>
              <w:t xml:space="preserve">my </w:t>
            </w:r>
            <w:r w:rsidRPr="0026327C">
              <w:rPr>
                <w:b w:val="0"/>
              </w:rPr>
              <w:t xml:space="preserve">environment when possible (where </w:t>
            </w:r>
            <w:r>
              <w:rPr>
                <w:b w:val="0"/>
              </w:rPr>
              <w:t>I</w:t>
            </w:r>
            <w:r w:rsidRPr="0026327C">
              <w:rPr>
                <w:b w:val="0"/>
              </w:rPr>
              <w:t xml:space="preserve"> choose to work, where </w:t>
            </w:r>
            <w:r>
              <w:rPr>
                <w:b w:val="0"/>
              </w:rPr>
              <w:t>I</w:t>
            </w:r>
            <w:r w:rsidRPr="0026327C">
              <w:rPr>
                <w:b w:val="0"/>
              </w:rPr>
              <w:t xml:space="preserve"> choose to eat lunch, who </w:t>
            </w:r>
            <w:r>
              <w:rPr>
                <w:b w:val="0"/>
              </w:rPr>
              <w:t>I</w:t>
            </w:r>
            <w:r w:rsidRPr="0026327C">
              <w:rPr>
                <w:b w:val="0"/>
              </w:rPr>
              <w:t xml:space="preserve"> choose to socialize with, etc. - excluding COVID-19-related restrictions/rules).</w:t>
            </w:r>
          </w:p>
        </w:tc>
        <w:tc>
          <w:tcPr>
            <w:tcW w:w="4140" w:type="dxa"/>
          </w:tcPr>
          <w:p w14:paraId="20F2EC52" w14:textId="76729EDF" w:rsidR="00C33C09" w:rsidRPr="0075234A" w:rsidRDefault="001C4BAF"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1447E1">
              <w:t>9</w:t>
            </w:r>
            <w:r w:rsidR="001447E1" w:rsidRPr="001447E1">
              <w:t>3</w:t>
            </w:r>
            <w:r w:rsidR="00C33C09" w:rsidRPr="001447E1">
              <w:t>%</w:t>
            </w:r>
          </w:p>
        </w:tc>
        <w:tc>
          <w:tcPr>
            <w:tcW w:w="4320" w:type="dxa"/>
          </w:tcPr>
          <w:p w14:paraId="2260DA4F" w14:textId="763BEEE3"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72439F">
              <w:t>9</w:t>
            </w:r>
            <w:r w:rsidR="0072439F" w:rsidRPr="0072439F">
              <w:t>2</w:t>
            </w:r>
            <w:r w:rsidRPr="0072439F">
              <w:t>%</w:t>
            </w:r>
          </w:p>
        </w:tc>
      </w:tr>
      <w:tr w:rsidR="00C33C09" w:rsidRPr="0075234A" w14:paraId="7DE37E7A" w14:textId="77777777" w:rsidTr="00111251">
        <w:trPr>
          <w:trHeight w:val="823"/>
        </w:trPr>
        <w:tc>
          <w:tcPr>
            <w:cnfStyle w:val="001000000000" w:firstRow="0" w:lastRow="0" w:firstColumn="1" w:lastColumn="0" w:oddVBand="0" w:evenVBand="0" w:oddHBand="0" w:evenHBand="0" w:firstRowFirstColumn="0" w:firstRowLastColumn="0" w:lastRowFirstColumn="0" w:lastRowLastColumn="0"/>
            <w:tcW w:w="5845" w:type="dxa"/>
          </w:tcPr>
          <w:p w14:paraId="4195A10C" w14:textId="77777777" w:rsidR="00C33C09" w:rsidRPr="0075234A" w:rsidRDefault="00C33C09" w:rsidP="00567AF6">
            <w:pPr>
              <w:ind w:firstLine="0"/>
              <w:rPr>
                <w:b w:val="0"/>
                <w:highlight w:val="yellow"/>
              </w:rPr>
            </w:pPr>
            <w:r w:rsidRPr="009431FA">
              <w:rPr>
                <w:rFonts w:cs="Calibri"/>
                <w:b w:val="0"/>
              </w:rPr>
              <w:t xml:space="preserve">The physical environment at MSS supports my goals and needs (for example, does MSS provide spaces for large group activities as well as solitary activities?). </w:t>
            </w:r>
          </w:p>
        </w:tc>
        <w:tc>
          <w:tcPr>
            <w:tcW w:w="4140" w:type="dxa"/>
          </w:tcPr>
          <w:p w14:paraId="24502380" w14:textId="5E0DCD05"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1447E1">
              <w:t>9</w:t>
            </w:r>
            <w:r w:rsidR="001447E1" w:rsidRPr="001447E1">
              <w:t>0</w:t>
            </w:r>
            <w:r w:rsidRPr="001447E1">
              <w:t>%</w:t>
            </w:r>
          </w:p>
        </w:tc>
        <w:tc>
          <w:tcPr>
            <w:tcW w:w="4320" w:type="dxa"/>
          </w:tcPr>
          <w:p w14:paraId="316EACAF" w14:textId="56E8697E"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9431FA">
              <w:t>9</w:t>
            </w:r>
            <w:r w:rsidR="009431FA" w:rsidRPr="009431FA">
              <w:t>2</w:t>
            </w:r>
            <w:r w:rsidRPr="009431FA">
              <w:t>%</w:t>
            </w:r>
          </w:p>
        </w:tc>
      </w:tr>
      <w:tr w:rsidR="00C33C09" w:rsidRPr="0075234A" w14:paraId="2E11E8D8" w14:textId="77777777" w:rsidTr="00111251">
        <w:trPr>
          <w:trHeight w:val="411"/>
        </w:trPr>
        <w:tc>
          <w:tcPr>
            <w:cnfStyle w:val="001000000000" w:firstRow="0" w:lastRow="0" w:firstColumn="1" w:lastColumn="0" w:oddVBand="0" w:evenVBand="0" w:oddHBand="0" w:evenHBand="0" w:firstRowFirstColumn="0" w:firstRowLastColumn="0" w:lastRowFirstColumn="0" w:lastRowLastColumn="0"/>
            <w:tcW w:w="5845" w:type="dxa"/>
          </w:tcPr>
          <w:p w14:paraId="1B780469" w14:textId="6D79EF39" w:rsidR="00C33C09" w:rsidRPr="0075234A" w:rsidRDefault="00C33C09" w:rsidP="00567AF6">
            <w:pPr>
              <w:ind w:firstLine="0"/>
              <w:rPr>
                <w:rFonts w:cs="Calibri"/>
                <w:b w:val="0"/>
                <w:highlight w:val="yellow"/>
              </w:rPr>
            </w:pPr>
            <w:r w:rsidRPr="00F001D2">
              <w:rPr>
                <w:rFonts w:cs="Calibri"/>
                <w:b w:val="0"/>
              </w:rPr>
              <w:t xml:space="preserve">I am happy with the </w:t>
            </w:r>
            <w:r w:rsidR="00F001D2" w:rsidRPr="00F001D2">
              <w:rPr>
                <w:rFonts w:cs="Calibri"/>
                <w:b w:val="0"/>
              </w:rPr>
              <w:t>variety</w:t>
            </w:r>
            <w:r w:rsidRPr="00F001D2">
              <w:rPr>
                <w:rFonts w:cs="Calibri"/>
                <w:b w:val="0"/>
              </w:rPr>
              <w:t xml:space="preserve"> and quality of community activities that MSS provides.</w:t>
            </w:r>
          </w:p>
        </w:tc>
        <w:tc>
          <w:tcPr>
            <w:tcW w:w="4140" w:type="dxa"/>
          </w:tcPr>
          <w:p w14:paraId="664DEDCF" w14:textId="2050F215" w:rsidR="00C33C09" w:rsidRPr="0075234A" w:rsidRDefault="001447E1"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1447E1">
              <w:t>87</w:t>
            </w:r>
            <w:r w:rsidR="00C33C09" w:rsidRPr="001447E1">
              <w:t>%</w:t>
            </w:r>
          </w:p>
        </w:tc>
        <w:tc>
          <w:tcPr>
            <w:tcW w:w="4320" w:type="dxa"/>
          </w:tcPr>
          <w:p w14:paraId="56A90AD8" w14:textId="6D5E6008"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F001D2">
              <w:t>9</w:t>
            </w:r>
            <w:r w:rsidR="00F001D2" w:rsidRPr="00F001D2">
              <w:t>1</w:t>
            </w:r>
            <w:r w:rsidRPr="00F001D2">
              <w:t>%</w:t>
            </w:r>
          </w:p>
        </w:tc>
      </w:tr>
      <w:tr w:rsidR="00C33C09" w:rsidRPr="0075234A" w14:paraId="4B00962A" w14:textId="77777777" w:rsidTr="00111251">
        <w:trPr>
          <w:trHeight w:val="423"/>
        </w:trPr>
        <w:tc>
          <w:tcPr>
            <w:cnfStyle w:val="001000000000" w:firstRow="0" w:lastRow="0" w:firstColumn="1" w:lastColumn="0" w:oddVBand="0" w:evenVBand="0" w:oddHBand="0" w:evenHBand="0" w:firstRowFirstColumn="0" w:firstRowLastColumn="0" w:lastRowFirstColumn="0" w:lastRowLastColumn="0"/>
            <w:tcW w:w="5845" w:type="dxa"/>
          </w:tcPr>
          <w:p w14:paraId="001E8149" w14:textId="77777777" w:rsidR="00C33C09" w:rsidRPr="0075234A" w:rsidRDefault="00C33C09" w:rsidP="00567AF6">
            <w:pPr>
              <w:ind w:firstLine="0"/>
              <w:rPr>
                <w:rFonts w:cs="Calibri"/>
                <w:b w:val="0"/>
                <w:highlight w:val="yellow"/>
              </w:rPr>
            </w:pPr>
            <w:r w:rsidRPr="000B6E94">
              <w:rPr>
                <w:rFonts w:cs="Calibri"/>
                <w:b w:val="0"/>
              </w:rPr>
              <w:t>MSS is the most integrated setting in which I can currently be best served.</w:t>
            </w:r>
          </w:p>
        </w:tc>
        <w:tc>
          <w:tcPr>
            <w:tcW w:w="4140" w:type="dxa"/>
          </w:tcPr>
          <w:p w14:paraId="2D5286B1" w14:textId="652BF85B" w:rsidR="00C33C09" w:rsidRPr="0075234A" w:rsidRDefault="00B709E6"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3B6846">
              <w:t>9</w:t>
            </w:r>
            <w:r w:rsidR="003B6846" w:rsidRPr="003B6846">
              <w:t>5</w:t>
            </w:r>
            <w:r w:rsidR="00C33C09" w:rsidRPr="003B6846">
              <w:t>%</w:t>
            </w:r>
          </w:p>
        </w:tc>
        <w:tc>
          <w:tcPr>
            <w:tcW w:w="4320" w:type="dxa"/>
          </w:tcPr>
          <w:p w14:paraId="5205FE7B" w14:textId="491DFB68" w:rsidR="00C33C09" w:rsidRPr="0075234A" w:rsidRDefault="00C33C09" w:rsidP="00567AF6">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0B6E94">
              <w:t>9</w:t>
            </w:r>
            <w:r w:rsidR="000B6E94" w:rsidRPr="000B6E94">
              <w:t>3</w:t>
            </w:r>
            <w:r w:rsidRPr="000B6E94">
              <w:t>%</w:t>
            </w:r>
          </w:p>
        </w:tc>
      </w:tr>
    </w:tbl>
    <w:p w14:paraId="24C76D6F" w14:textId="34B51394" w:rsidR="00AC2BD2" w:rsidRPr="0075234A" w:rsidRDefault="0018412C" w:rsidP="00AC2BD2">
      <w:pPr>
        <w:pStyle w:val="Heading1"/>
        <w:rPr>
          <w:highlight w:val="yellow"/>
        </w:rPr>
      </w:pPr>
      <w:r w:rsidRPr="0018412C">
        <w:lastRenderedPageBreak/>
        <w:t>SATISFACTION</w:t>
      </w:r>
    </w:p>
    <w:p w14:paraId="085DFDF8" w14:textId="3E0D477B" w:rsidR="004C6B17" w:rsidRPr="0075234A" w:rsidRDefault="004C6B17" w:rsidP="00B91DC9">
      <w:pPr>
        <w:pStyle w:val="Heading2"/>
        <w:rPr>
          <w:b/>
          <w:highlight w:val="yellow"/>
        </w:rPr>
      </w:pPr>
      <w:r w:rsidRPr="0018412C">
        <w:t xml:space="preserve">Average </w:t>
      </w:r>
      <w:r w:rsidR="00064D88" w:rsidRPr="0018412C">
        <w:t>Responses to all Questions in our Satisfaction Surveys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7247"/>
      </w:tblGrid>
      <w:tr w:rsidR="001D71CC" w:rsidRPr="0075234A" w14:paraId="12BC6FB9" w14:textId="77777777" w:rsidTr="00870C40">
        <w:trPr>
          <w:trHeight w:val="2051"/>
        </w:trPr>
        <w:tc>
          <w:tcPr>
            <w:tcW w:w="7033" w:type="dxa"/>
          </w:tcPr>
          <w:p w14:paraId="31C5A86A" w14:textId="4A8A4955" w:rsidR="00C7236C" w:rsidRPr="0075234A" w:rsidRDefault="002E512C" w:rsidP="00832C20">
            <w:pPr>
              <w:ind w:firstLine="0"/>
              <w:rPr>
                <w:rFonts w:ascii="Garamond" w:hAnsi="Garamond"/>
                <w:highlight w:val="yellow"/>
              </w:rPr>
            </w:pPr>
            <w:r>
              <w:rPr>
                <w:noProof/>
              </w:rPr>
              <w:drawing>
                <wp:inline distT="0" distB="0" distL="0" distR="0" wp14:anchorId="362C12BA" wp14:editId="24C672BC">
                  <wp:extent cx="4927839" cy="3344233"/>
                  <wp:effectExtent l="0" t="0" r="0" b="0"/>
                  <wp:docPr id="1467450505" name="Chart 1" descr="A graph showing overall satisfaction of Persons Served by how they responded to questions in a survey. 64% Strongly Agree, 30% Agree, 3% Neutral, 1% Disagree, 0% Strongly Disagree.">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6647" w:type="dxa"/>
          </w:tcPr>
          <w:p w14:paraId="06DACB78" w14:textId="0C68CED1" w:rsidR="00C7236C" w:rsidRPr="0075234A" w:rsidRDefault="00870C40" w:rsidP="00832C20">
            <w:pPr>
              <w:ind w:firstLine="0"/>
              <w:rPr>
                <w:rFonts w:ascii="Garamond" w:hAnsi="Garamond"/>
                <w:highlight w:val="yellow"/>
              </w:rPr>
            </w:pPr>
            <w:r>
              <w:rPr>
                <w:noProof/>
              </w:rPr>
              <w:drawing>
                <wp:inline distT="0" distB="0" distL="0" distR="0" wp14:anchorId="2BD2D40F" wp14:editId="4792E828">
                  <wp:extent cx="4995334" cy="3175000"/>
                  <wp:effectExtent l="0" t="0" r="0" b="0"/>
                  <wp:docPr id="1010262063" name="Chart 1" descr="A graph showing overall satisfaction of Support Team members by how they responded to questions in a survey. 48% Strongly Agree, 43% Agree, 4% Neutral, 1% Disagree, 1% Strongly Disagree.">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83A1F1B" w14:textId="7482EAD9" w:rsidR="00554A6F" w:rsidRPr="00B76F2B" w:rsidRDefault="00E920BF" w:rsidP="00E90766">
      <w:pPr>
        <w:pStyle w:val="Heading2"/>
        <w:spacing w:before="240"/>
        <w:ind w:left="5040"/>
      </w:pPr>
      <w:r w:rsidRPr="00B76F2B">
        <w:t xml:space="preserve">How Could </w:t>
      </w:r>
      <w:r w:rsidR="00616E93" w:rsidRPr="00B76F2B">
        <w:t>We</w:t>
      </w:r>
      <w:r w:rsidRPr="00B76F2B">
        <w:t xml:space="preserve"> Improve</w:t>
      </w:r>
      <w:r w:rsidR="00B371DC" w:rsidRPr="00B76F2B">
        <w:t>?</w:t>
      </w:r>
      <w:r w:rsidR="00C65068">
        <w:rPr>
          <w:rStyle w:val="FootnoteReference"/>
        </w:rPr>
        <w:footnoteReference w:id="3"/>
      </w:r>
    </w:p>
    <w:p w14:paraId="0DA750DD" w14:textId="2073CC2E" w:rsidR="00BB679D" w:rsidRPr="00B76F2B" w:rsidRDefault="00BB679D" w:rsidP="00A602C0">
      <w:pPr>
        <w:pStyle w:val="ListParagraph"/>
        <w:ind w:left="5760" w:firstLine="0"/>
      </w:pPr>
    </w:p>
    <w:p w14:paraId="7E2CC0C1" w14:textId="0D140778" w:rsidR="006012ED" w:rsidRPr="006012ED" w:rsidRDefault="00C65068" w:rsidP="006012ED">
      <w:pPr>
        <w:pStyle w:val="ListParagraph"/>
        <w:numPr>
          <w:ilvl w:val="0"/>
          <w:numId w:val="10"/>
        </w:numPr>
        <w:spacing w:after="160" w:line="259" w:lineRule="auto"/>
        <w:rPr>
          <w:rFonts w:cstheme="minorHAnsi"/>
          <w:shd w:val="clear" w:color="auto" w:fill="FFFFFF"/>
        </w:rPr>
      </w:pPr>
      <w:bookmarkStart w:id="7" w:name="_OUTCOME_MEASURES_–"/>
      <w:bookmarkStart w:id="8" w:name="_Toc525482739"/>
      <w:bookmarkStart w:id="9" w:name="OMDTH"/>
      <w:bookmarkEnd w:id="7"/>
      <w:r w:rsidRPr="00362370">
        <w:rPr>
          <w:rFonts w:cstheme="minorHAnsi"/>
          <w:shd w:val="clear" w:color="auto" w:fill="FFFFFF"/>
        </w:rPr>
        <w:t>I</w:t>
      </w:r>
      <w:r w:rsidR="006012ED" w:rsidRPr="006012ED">
        <w:rPr>
          <w:rFonts w:cstheme="minorHAnsi"/>
          <w:shd w:val="clear" w:color="auto" w:fill="FFFFFF"/>
        </w:rPr>
        <w:t xml:space="preserve">mprove staffing </w:t>
      </w:r>
      <w:proofErr w:type="gramStart"/>
      <w:r w:rsidR="006012ED" w:rsidRPr="006012ED">
        <w:rPr>
          <w:rFonts w:cstheme="minorHAnsi"/>
          <w:shd w:val="clear" w:color="auto" w:fill="FFFFFF"/>
        </w:rPr>
        <w:t>levels</w:t>
      </w:r>
      <w:proofErr w:type="gramEnd"/>
    </w:p>
    <w:p w14:paraId="0B92245F" w14:textId="2D82C6DE" w:rsidR="006012ED" w:rsidRPr="006012ED" w:rsidRDefault="00E26F81" w:rsidP="006012ED">
      <w:pPr>
        <w:pStyle w:val="ListParagraph"/>
        <w:numPr>
          <w:ilvl w:val="0"/>
          <w:numId w:val="10"/>
        </w:numPr>
        <w:spacing w:after="160" w:line="259" w:lineRule="auto"/>
        <w:rPr>
          <w:rFonts w:cstheme="minorHAnsi"/>
          <w:shd w:val="clear" w:color="auto" w:fill="FFFFFF"/>
        </w:rPr>
      </w:pPr>
      <w:r>
        <w:rPr>
          <w:rFonts w:cstheme="minorHAnsi"/>
          <w:shd w:val="clear" w:color="auto" w:fill="FFFFFF"/>
        </w:rPr>
        <w:t xml:space="preserve">Offer </w:t>
      </w:r>
      <w:r w:rsidR="006012ED" w:rsidRPr="006012ED">
        <w:rPr>
          <w:rFonts w:cstheme="minorHAnsi"/>
          <w:shd w:val="clear" w:color="auto" w:fill="FFFFFF"/>
        </w:rPr>
        <w:t>more</w:t>
      </w:r>
      <w:r>
        <w:rPr>
          <w:rFonts w:cstheme="minorHAnsi"/>
          <w:shd w:val="clear" w:color="auto" w:fill="FFFFFF"/>
        </w:rPr>
        <w:t>/different</w:t>
      </w:r>
      <w:r w:rsidR="006012ED" w:rsidRPr="006012ED">
        <w:rPr>
          <w:rFonts w:cstheme="minorHAnsi"/>
          <w:shd w:val="clear" w:color="auto" w:fill="FFFFFF"/>
        </w:rPr>
        <w:t xml:space="preserve"> </w:t>
      </w:r>
      <w:proofErr w:type="gramStart"/>
      <w:r w:rsidR="006012ED" w:rsidRPr="006012ED">
        <w:rPr>
          <w:rFonts w:cstheme="minorHAnsi"/>
          <w:shd w:val="clear" w:color="auto" w:fill="FFFFFF"/>
        </w:rPr>
        <w:t>activities</w:t>
      </w:r>
      <w:proofErr w:type="gramEnd"/>
    </w:p>
    <w:p w14:paraId="008A03C4" w14:textId="0B612476" w:rsidR="006012ED" w:rsidRPr="006012ED" w:rsidRDefault="00E26F81" w:rsidP="006012ED">
      <w:pPr>
        <w:pStyle w:val="ListParagraph"/>
        <w:numPr>
          <w:ilvl w:val="0"/>
          <w:numId w:val="10"/>
        </w:numPr>
        <w:spacing w:after="160" w:line="259" w:lineRule="auto"/>
        <w:rPr>
          <w:rFonts w:cstheme="minorHAnsi"/>
          <w:shd w:val="clear" w:color="auto" w:fill="FFFFFF"/>
        </w:rPr>
      </w:pPr>
      <w:r>
        <w:rPr>
          <w:rFonts w:cstheme="minorHAnsi"/>
          <w:shd w:val="clear" w:color="auto" w:fill="FFFFFF"/>
        </w:rPr>
        <w:t>Increase capacity to support more people.</w:t>
      </w:r>
      <w:r w:rsidR="006012ED" w:rsidRPr="006012ED">
        <w:rPr>
          <w:rFonts w:cstheme="minorHAnsi"/>
          <w:shd w:val="clear" w:color="auto" w:fill="FFFFFF"/>
        </w:rPr>
        <w:t xml:space="preserve"> </w:t>
      </w:r>
    </w:p>
    <w:p w14:paraId="471339D9" w14:textId="77777777" w:rsidR="006012ED" w:rsidRPr="006012ED" w:rsidRDefault="006012ED" w:rsidP="006012ED">
      <w:pPr>
        <w:pStyle w:val="ListParagraph"/>
        <w:numPr>
          <w:ilvl w:val="0"/>
          <w:numId w:val="10"/>
        </w:numPr>
        <w:spacing w:after="160" w:line="259" w:lineRule="auto"/>
        <w:rPr>
          <w:rFonts w:cstheme="minorHAnsi"/>
          <w:shd w:val="clear" w:color="auto" w:fill="FFFFFF"/>
        </w:rPr>
      </w:pPr>
      <w:r w:rsidRPr="006012ED">
        <w:rPr>
          <w:rFonts w:cstheme="minorHAnsi"/>
          <w:shd w:val="clear" w:color="auto" w:fill="FFFFFF"/>
        </w:rPr>
        <w:t xml:space="preserve">Offer more community and employment </w:t>
      </w:r>
      <w:proofErr w:type="gramStart"/>
      <w:r w:rsidRPr="006012ED">
        <w:rPr>
          <w:rFonts w:cstheme="minorHAnsi"/>
          <w:shd w:val="clear" w:color="auto" w:fill="FFFFFF"/>
        </w:rPr>
        <w:t>opportunities</w:t>
      </w:r>
      <w:proofErr w:type="gramEnd"/>
      <w:r w:rsidRPr="006012ED">
        <w:rPr>
          <w:rFonts w:cstheme="minorHAnsi"/>
          <w:shd w:val="clear" w:color="auto" w:fill="FFFFFF"/>
        </w:rPr>
        <w:t xml:space="preserve"> </w:t>
      </w:r>
    </w:p>
    <w:p w14:paraId="12AF7EAA" w14:textId="1BA9DA2A" w:rsidR="00C24F92" w:rsidRPr="00362370" w:rsidRDefault="00362370" w:rsidP="00210576">
      <w:pPr>
        <w:pStyle w:val="ListParagraph"/>
        <w:numPr>
          <w:ilvl w:val="0"/>
          <w:numId w:val="10"/>
        </w:numPr>
        <w:spacing w:after="160" w:line="259" w:lineRule="auto"/>
        <w:rPr>
          <w:rFonts w:cstheme="minorHAnsi"/>
          <w:shd w:val="clear" w:color="auto" w:fill="FFFFFF"/>
        </w:rPr>
      </w:pPr>
      <w:r w:rsidRPr="00362370">
        <w:rPr>
          <w:rFonts w:cstheme="minorHAnsi"/>
          <w:shd w:val="clear" w:color="auto" w:fill="FFFFFF"/>
        </w:rPr>
        <w:t xml:space="preserve">Hire more staff that can speak languages other than </w:t>
      </w:r>
      <w:proofErr w:type="gramStart"/>
      <w:r w:rsidRPr="00362370">
        <w:rPr>
          <w:rFonts w:cstheme="minorHAnsi"/>
          <w:shd w:val="clear" w:color="auto" w:fill="FFFFFF"/>
        </w:rPr>
        <w:t>English</w:t>
      </w:r>
      <w:proofErr w:type="gramEnd"/>
    </w:p>
    <w:p w14:paraId="11BA7670" w14:textId="489F2926" w:rsidR="002C6EC1" w:rsidRPr="00870C40" w:rsidRDefault="00930E25" w:rsidP="00210576">
      <w:pPr>
        <w:pStyle w:val="Heading1"/>
      </w:pPr>
      <w:r w:rsidRPr="00870C40">
        <w:lastRenderedPageBreak/>
        <w:t>OUTCOME MEASURES</w:t>
      </w:r>
      <w:r w:rsidR="00455EB5" w:rsidRPr="00870C40">
        <w:t xml:space="preserve"> </w:t>
      </w:r>
      <w:r w:rsidRPr="00870C40">
        <w:t>–</w:t>
      </w:r>
      <w:r w:rsidR="00455EB5" w:rsidRPr="00870C40">
        <w:t xml:space="preserve"> </w:t>
      </w:r>
      <w:r w:rsidRPr="00870C40">
        <w:t>D</w:t>
      </w:r>
      <w:r w:rsidR="007630B9" w:rsidRPr="00870C40">
        <w:t>AY SUPPORT SERVICES</w:t>
      </w:r>
      <w:r w:rsidRPr="00870C40">
        <w:t xml:space="preserve"> PROGRAMS</w:t>
      </w:r>
      <w:bookmarkEnd w:id="8"/>
      <w:r w:rsidR="00F1492D" w:rsidRPr="00870C40">
        <w:t xml:space="preserve"> </w:t>
      </w:r>
    </w:p>
    <w:bookmarkEnd w:id="9"/>
    <w:p w14:paraId="1AD473E9" w14:textId="446FD7E6" w:rsidR="00930E25" w:rsidRPr="009F43A5" w:rsidRDefault="00930E25" w:rsidP="00210576">
      <w:pPr>
        <w:pStyle w:val="Heading2"/>
        <w:rPr>
          <w:rFonts w:eastAsia="Times New Roman"/>
          <w:b/>
          <w:sz w:val="22"/>
          <w:szCs w:val="22"/>
        </w:rPr>
      </w:pPr>
      <w:r w:rsidRPr="009F43A5">
        <w:rPr>
          <w:rFonts w:eastAsia="Times New Roman"/>
          <w:sz w:val="22"/>
          <w:szCs w:val="22"/>
        </w:rPr>
        <w:t xml:space="preserve">Measures of Effectiveness </w:t>
      </w:r>
    </w:p>
    <w:tbl>
      <w:tblPr>
        <w:tblStyle w:val="GridTable1Light-Accent5"/>
        <w:tblW w:w="13670" w:type="dxa"/>
        <w:tblLook w:val="04A0" w:firstRow="1" w:lastRow="0" w:firstColumn="1" w:lastColumn="0" w:noHBand="0" w:noVBand="1"/>
      </w:tblPr>
      <w:tblGrid>
        <w:gridCol w:w="2065"/>
        <w:gridCol w:w="7059"/>
        <w:gridCol w:w="2082"/>
        <w:gridCol w:w="829"/>
        <w:gridCol w:w="806"/>
        <w:gridCol w:w="829"/>
      </w:tblGrid>
      <w:tr w:rsidR="00C34C63" w:rsidRPr="0075234A" w14:paraId="5D2DC298" w14:textId="529BC093" w:rsidTr="00CE43E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065" w:type="dxa"/>
          </w:tcPr>
          <w:p w14:paraId="636F79A6" w14:textId="77777777" w:rsidR="00547770" w:rsidRPr="009F43A5" w:rsidRDefault="00547770" w:rsidP="00547770">
            <w:pPr>
              <w:tabs>
                <w:tab w:val="left" w:pos="1710"/>
              </w:tabs>
              <w:rPr>
                <w:rFonts w:cs="Times New Roman"/>
              </w:rPr>
            </w:pPr>
            <w:r w:rsidRPr="009F43A5">
              <w:rPr>
                <w:rFonts w:cs="Times New Roman"/>
              </w:rPr>
              <w:t>Objective</w:t>
            </w:r>
          </w:p>
        </w:tc>
        <w:tc>
          <w:tcPr>
            <w:tcW w:w="7059" w:type="dxa"/>
          </w:tcPr>
          <w:p w14:paraId="469AC480" w14:textId="77777777" w:rsidR="00547770" w:rsidRPr="009F43A5" w:rsidRDefault="00547770" w:rsidP="00547770">
            <w:pPr>
              <w:tabs>
                <w:tab w:val="left" w:pos="1710"/>
              </w:tabs>
              <w:jc w:val="center"/>
              <w:cnfStyle w:val="100000000000" w:firstRow="1" w:lastRow="0" w:firstColumn="0" w:lastColumn="0" w:oddVBand="0" w:evenVBand="0" w:oddHBand="0" w:evenHBand="0" w:firstRowFirstColumn="0" w:firstRowLastColumn="0" w:lastRowFirstColumn="0" w:lastRowLastColumn="0"/>
              <w:rPr>
                <w:rFonts w:cs="Times New Roman"/>
              </w:rPr>
            </w:pPr>
            <w:r w:rsidRPr="009F43A5">
              <w:rPr>
                <w:rFonts w:cs="Times New Roman"/>
              </w:rPr>
              <w:t>Measure</w:t>
            </w:r>
          </w:p>
        </w:tc>
        <w:tc>
          <w:tcPr>
            <w:tcW w:w="2082" w:type="dxa"/>
          </w:tcPr>
          <w:p w14:paraId="3A712B42" w14:textId="77777777" w:rsidR="00547770" w:rsidRPr="009F43A5" w:rsidRDefault="00547770" w:rsidP="00547770">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9F43A5">
              <w:rPr>
                <w:rFonts w:cs="Times New Roman"/>
              </w:rPr>
              <w:t>Data Source</w:t>
            </w:r>
          </w:p>
        </w:tc>
        <w:tc>
          <w:tcPr>
            <w:tcW w:w="829" w:type="dxa"/>
          </w:tcPr>
          <w:p w14:paraId="229544C4" w14:textId="14F73A65" w:rsidR="00547770" w:rsidRPr="009F43A5" w:rsidRDefault="00547770" w:rsidP="00547770">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9F43A5">
              <w:rPr>
                <w:rFonts w:cs="Times New Roman"/>
              </w:rPr>
              <w:t>Goal</w:t>
            </w:r>
          </w:p>
        </w:tc>
        <w:tc>
          <w:tcPr>
            <w:tcW w:w="806" w:type="dxa"/>
          </w:tcPr>
          <w:p w14:paraId="6038BCA7" w14:textId="38BBC329" w:rsidR="00547770" w:rsidRPr="009F43A5" w:rsidRDefault="00547770" w:rsidP="00547770">
            <w:pPr>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9F43A5">
              <w:rPr>
                <w:rFonts w:cs="Times New Roman"/>
              </w:rPr>
              <w:t>2021</w:t>
            </w:r>
          </w:p>
        </w:tc>
        <w:tc>
          <w:tcPr>
            <w:tcW w:w="829" w:type="dxa"/>
            <w:shd w:val="clear" w:color="auto" w:fill="auto"/>
          </w:tcPr>
          <w:p w14:paraId="5144F311" w14:textId="690105BE" w:rsidR="00547770" w:rsidRPr="009F43A5" w:rsidRDefault="00547770" w:rsidP="00547770">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9F43A5">
              <w:rPr>
                <w:rFonts w:cs="Times New Roman"/>
              </w:rPr>
              <w:t>2022</w:t>
            </w:r>
          </w:p>
        </w:tc>
      </w:tr>
      <w:tr w:rsidR="00C34C63" w:rsidRPr="0075234A" w14:paraId="1CA679B8" w14:textId="77777777" w:rsidTr="00CE43E0">
        <w:tc>
          <w:tcPr>
            <w:cnfStyle w:val="001000000000" w:firstRow="0" w:lastRow="0" w:firstColumn="1" w:lastColumn="0" w:oddVBand="0" w:evenVBand="0" w:oddHBand="0" w:evenHBand="0" w:firstRowFirstColumn="0" w:firstRowLastColumn="0" w:lastRowFirstColumn="0" w:lastRowLastColumn="0"/>
            <w:tcW w:w="2065" w:type="dxa"/>
            <w:vMerge w:val="restart"/>
          </w:tcPr>
          <w:p w14:paraId="3F8F1EE1" w14:textId="79D53230" w:rsidR="00547770" w:rsidRPr="009F43A5" w:rsidRDefault="00547770" w:rsidP="00547770">
            <w:pPr>
              <w:ind w:firstLine="0"/>
              <w:rPr>
                <w:rFonts w:cs="Times New Roman"/>
              </w:rPr>
            </w:pPr>
            <w:r w:rsidRPr="009F43A5">
              <w:rPr>
                <w:rFonts w:cs="Times New Roman"/>
              </w:rPr>
              <w:t>Maximize "Person-centeredness" of Services for Persons Served and Support Team Members</w:t>
            </w:r>
          </w:p>
        </w:tc>
        <w:tc>
          <w:tcPr>
            <w:tcW w:w="7059" w:type="dxa"/>
          </w:tcPr>
          <w:p w14:paraId="70A07986" w14:textId="77777777" w:rsidR="00547770" w:rsidRPr="009F43A5" w:rsidRDefault="00547770" w:rsidP="00547770">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F43A5">
              <w:rPr>
                <w:rFonts w:cs="Times New Roman"/>
              </w:rPr>
              <w:t>Input of persons served: % of “agree” or “strongly agree” responses to satisfaction survey items “MSS takes into consideration what makes me feel happy, fulfilled, satisfied, and comfortable when providing supports.” And “MSS takes my culture into consideration when planning/implementing services.”.</w:t>
            </w:r>
          </w:p>
        </w:tc>
        <w:tc>
          <w:tcPr>
            <w:tcW w:w="2082" w:type="dxa"/>
          </w:tcPr>
          <w:p w14:paraId="5762F713" w14:textId="2B3DF52D" w:rsidR="00547770" w:rsidRPr="009F43A5"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9F43A5">
              <w:rPr>
                <w:rFonts w:cs="Times New Roman"/>
              </w:rPr>
              <w:t>Annual Satisfaction Survey Results compiled by QA Director</w:t>
            </w:r>
          </w:p>
        </w:tc>
        <w:tc>
          <w:tcPr>
            <w:tcW w:w="829" w:type="dxa"/>
          </w:tcPr>
          <w:p w14:paraId="0AAD753D" w14:textId="1B0204FF" w:rsidR="00547770" w:rsidRPr="009F43A5" w:rsidRDefault="00547770" w:rsidP="00547770">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F43A5">
              <w:rPr>
                <w:rFonts w:cs="Times New Roman"/>
              </w:rPr>
              <w:t>≥ 95%</w:t>
            </w:r>
          </w:p>
        </w:tc>
        <w:tc>
          <w:tcPr>
            <w:tcW w:w="806" w:type="dxa"/>
          </w:tcPr>
          <w:p w14:paraId="1DC232E1" w14:textId="6804378A" w:rsidR="00547770" w:rsidRPr="009F43A5"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9F43A5">
              <w:rPr>
                <w:rFonts w:cs="Times New Roman"/>
              </w:rPr>
              <w:t>95%</w:t>
            </w:r>
          </w:p>
        </w:tc>
        <w:tc>
          <w:tcPr>
            <w:tcW w:w="829" w:type="dxa"/>
            <w:shd w:val="clear" w:color="auto" w:fill="auto"/>
          </w:tcPr>
          <w:p w14:paraId="6C485A1E" w14:textId="5199D2CF" w:rsidR="00547770" w:rsidRPr="009F43A5"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9F43A5">
              <w:rPr>
                <w:rFonts w:cs="Times New Roman"/>
              </w:rPr>
              <w:t>9</w:t>
            </w:r>
            <w:r w:rsidR="009F43A5" w:rsidRPr="009F43A5">
              <w:rPr>
                <w:rFonts w:cs="Times New Roman"/>
              </w:rPr>
              <w:t>1</w:t>
            </w:r>
            <w:r w:rsidRPr="009F43A5">
              <w:rPr>
                <w:rFonts w:cs="Times New Roman"/>
              </w:rPr>
              <w:t>%</w:t>
            </w:r>
          </w:p>
        </w:tc>
      </w:tr>
      <w:tr w:rsidR="00C34C63" w:rsidRPr="0075234A" w14:paraId="7F775AF9" w14:textId="77777777" w:rsidTr="00CE43E0">
        <w:tc>
          <w:tcPr>
            <w:cnfStyle w:val="001000000000" w:firstRow="0" w:lastRow="0" w:firstColumn="1" w:lastColumn="0" w:oddVBand="0" w:evenVBand="0" w:oddHBand="0" w:evenHBand="0" w:firstRowFirstColumn="0" w:firstRowLastColumn="0" w:lastRowFirstColumn="0" w:lastRowLastColumn="0"/>
            <w:tcW w:w="2065" w:type="dxa"/>
            <w:vMerge/>
          </w:tcPr>
          <w:p w14:paraId="3998388C" w14:textId="77777777" w:rsidR="00547770" w:rsidRPr="0075234A" w:rsidRDefault="00547770" w:rsidP="00547770">
            <w:pPr>
              <w:rPr>
                <w:rFonts w:cs="Times New Roman"/>
                <w:highlight w:val="yellow"/>
              </w:rPr>
            </w:pPr>
          </w:p>
        </w:tc>
        <w:tc>
          <w:tcPr>
            <w:tcW w:w="7059" w:type="dxa"/>
          </w:tcPr>
          <w:p w14:paraId="1FBE2F40" w14:textId="0D841CD5" w:rsidR="00547770" w:rsidRPr="002246C4" w:rsidRDefault="00547770" w:rsidP="00547770">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2246C4">
              <w:rPr>
                <w:rFonts w:cs="Times New Roman"/>
              </w:rPr>
              <w:t>Input of Support Team: % of “agree” or “strongly agree” responses to satisfaction survey item “MSS takes into consideration what makes this person feel happy, fulfilled, satisfied, and comfortable when providing supports.” And “MSS takes this person’s culture into consideration when planning/implementing services.”.</w:t>
            </w:r>
          </w:p>
        </w:tc>
        <w:tc>
          <w:tcPr>
            <w:tcW w:w="2082" w:type="dxa"/>
          </w:tcPr>
          <w:p w14:paraId="5E275C4D" w14:textId="1593B513" w:rsidR="00547770" w:rsidRPr="002246C4"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2246C4">
              <w:rPr>
                <w:rFonts w:cs="Times New Roman"/>
              </w:rPr>
              <w:t>Annual Satisfaction Survey Results compiled by QA Director</w:t>
            </w:r>
          </w:p>
        </w:tc>
        <w:tc>
          <w:tcPr>
            <w:tcW w:w="829" w:type="dxa"/>
          </w:tcPr>
          <w:p w14:paraId="270CDCB4" w14:textId="77777777" w:rsidR="00547770" w:rsidRPr="002246C4" w:rsidRDefault="00547770" w:rsidP="00547770">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2246C4">
              <w:rPr>
                <w:rFonts w:cs="Times New Roman"/>
              </w:rPr>
              <w:t>≥ 95%</w:t>
            </w:r>
          </w:p>
        </w:tc>
        <w:tc>
          <w:tcPr>
            <w:tcW w:w="806" w:type="dxa"/>
          </w:tcPr>
          <w:p w14:paraId="3479A447" w14:textId="439EC1BF" w:rsidR="00547770" w:rsidRPr="002246C4"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2246C4">
              <w:rPr>
                <w:rFonts w:cs="Times New Roman"/>
              </w:rPr>
              <w:t>93%</w:t>
            </w:r>
          </w:p>
        </w:tc>
        <w:tc>
          <w:tcPr>
            <w:tcW w:w="829" w:type="dxa"/>
            <w:shd w:val="clear" w:color="auto" w:fill="auto"/>
          </w:tcPr>
          <w:p w14:paraId="27CF6C62" w14:textId="58DAC511" w:rsidR="00547770" w:rsidRPr="002246C4"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2246C4">
              <w:rPr>
                <w:rFonts w:cs="Times New Roman"/>
              </w:rPr>
              <w:t>9</w:t>
            </w:r>
            <w:r w:rsidR="002246C4" w:rsidRPr="002246C4">
              <w:rPr>
                <w:rFonts w:cs="Times New Roman"/>
              </w:rPr>
              <w:t>4</w:t>
            </w:r>
            <w:r w:rsidRPr="002246C4">
              <w:rPr>
                <w:rFonts w:cs="Times New Roman"/>
              </w:rPr>
              <w:t>%</w:t>
            </w:r>
          </w:p>
        </w:tc>
      </w:tr>
      <w:tr w:rsidR="00C34C63" w:rsidRPr="0075234A" w14:paraId="08A38982" w14:textId="77777777" w:rsidTr="00CE43E0">
        <w:tc>
          <w:tcPr>
            <w:cnfStyle w:val="001000000000" w:firstRow="0" w:lastRow="0" w:firstColumn="1" w:lastColumn="0" w:oddVBand="0" w:evenVBand="0" w:oddHBand="0" w:evenHBand="0" w:firstRowFirstColumn="0" w:firstRowLastColumn="0" w:lastRowFirstColumn="0" w:lastRowLastColumn="0"/>
            <w:tcW w:w="2065" w:type="dxa"/>
          </w:tcPr>
          <w:p w14:paraId="20EA0C7A" w14:textId="7FF41CCF" w:rsidR="00547770" w:rsidRPr="00E83A96" w:rsidRDefault="00547770" w:rsidP="00547770">
            <w:pPr>
              <w:ind w:firstLine="0"/>
              <w:rPr>
                <w:rFonts w:cs="Times New Roman"/>
              </w:rPr>
            </w:pPr>
            <w:r w:rsidRPr="00E83A96">
              <w:rPr>
                <w:rFonts w:cs="Times New Roman"/>
              </w:rPr>
              <w:t>Maximize Achievement of Service Outcomes for Persons Served</w:t>
            </w:r>
          </w:p>
        </w:tc>
        <w:tc>
          <w:tcPr>
            <w:tcW w:w="7059" w:type="dxa"/>
          </w:tcPr>
          <w:p w14:paraId="4DED6E46" w14:textId="1CA47794" w:rsidR="00547770" w:rsidRPr="00E83A96" w:rsidRDefault="00547770" w:rsidP="00547770">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E83A96">
              <w:rPr>
                <w:rFonts w:cs="Times New Roman"/>
              </w:rPr>
              <w:t>MSS Service Coordinator input: % of “made progress” or “maintained” responses to survey assessment re: service outcomes.</w:t>
            </w:r>
          </w:p>
        </w:tc>
        <w:tc>
          <w:tcPr>
            <w:tcW w:w="2082" w:type="dxa"/>
          </w:tcPr>
          <w:p w14:paraId="28AC57FC" w14:textId="77777777" w:rsidR="00547770" w:rsidRPr="00E83A96"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E83A96">
              <w:rPr>
                <w:rFonts w:cs="Times New Roman"/>
              </w:rPr>
              <w:t>Service Coordinator Assessment/ Survey</w:t>
            </w:r>
          </w:p>
        </w:tc>
        <w:tc>
          <w:tcPr>
            <w:tcW w:w="829" w:type="dxa"/>
          </w:tcPr>
          <w:p w14:paraId="76B82F3E" w14:textId="5B5EE760" w:rsidR="00547770" w:rsidRPr="00E83A96" w:rsidRDefault="00547770" w:rsidP="00547770">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E83A96">
              <w:rPr>
                <w:rFonts w:cs="Times New Roman"/>
              </w:rPr>
              <w:t xml:space="preserve">≥ 95% </w:t>
            </w:r>
          </w:p>
        </w:tc>
        <w:tc>
          <w:tcPr>
            <w:tcW w:w="806" w:type="dxa"/>
          </w:tcPr>
          <w:p w14:paraId="01E992AE" w14:textId="6CAC3BD3" w:rsidR="00547770" w:rsidRPr="00E83A96" w:rsidRDefault="00547770"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E83A96">
              <w:rPr>
                <w:rFonts w:cs="Times New Roman"/>
              </w:rPr>
              <w:t>74%</w:t>
            </w:r>
          </w:p>
        </w:tc>
        <w:tc>
          <w:tcPr>
            <w:tcW w:w="829" w:type="dxa"/>
            <w:shd w:val="clear" w:color="auto" w:fill="auto"/>
          </w:tcPr>
          <w:p w14:paraId="016872F3" w14:textId="6BE9259A" w:rsidR="00547770" w:rsidRPr="0075234A" w:rsidRDefault="007E35EC" w:rsidP="00547770">
            <w:pPr>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7E35EC">
              <w:rPr>
                <w:rFonts w:cs="Times New Roman"/>
              </w:rPr>
              <w:t>80</w:t>
            </w:r>
            <w:r w:rsidR="00547770" w:rsidRPr="007E35EC">
              <w:rPr>
                <w:rFonts w:cs="Times New Roman"/>
              </w:rPr>
              <w:t>%</w:t>
            </w:r>
          </w:p>
        </w:tc>
      </w:tr>
      <w:tr w:rsidR="00C34C63" w:rsidRPr="0075234A" w14:paraId="783520DC" w14:textId="77777777" w:rsidTr="00CE43E0">
        <w:trPr>
          <w:trHeight w:val="773"/>
        </w:trPr>
        <w:tc>
          <w:tcPr>
            <w:cnfStyle w:val="001000000000" w:firstRow="0" w:lastRow="0" w:firstColumn="1" w:lastColumn="0" w:oddVBand="0" w:evenVBand="0" w:oddHBand="0" w:evenHBand="0" w:firstRowFirstColumn="0" w:firstRowLastColumn="0" w:lastRowFirstColumn="0" w:lastRowLastColumn="0"/>
            <w:tcW w:w="2065" w:type="dxa"/>
          </w:tcPr>
          <w:p w14:paraId="04DF0594" w14:textId="194631A4" w:rsidR="00C34C63" w:rsidRPr="00AA78A5" w:rsidRDefault="00C34C63" w:rsidP="00F44C95">
            <w:pPr>
              <w:ind w:firstLine="0"/>
              <w:rPr>
                <w:rFonts w:cs="Times New Roman"/>
              </w:rPr>
            </w:pPr>
            <w:r w:rsidRPr="00AA78A5">
              <w:rPr>
                <w:rFonts w:cs="Times New Roman"/>
              </w:rPr>
              <w:t>Maximize Community Involvement for Persons Served</w:t>
            </w:r>
          </w:p>
        </w:tc>
        <w:tc>
          <w:tcPr>
            <w:tcW w:w="7059" w:type="dxa"/>
          </w:tcPr>
          <w:p w14:paraId="56B37020" w14:textId="0F451BB3" w:rsidR="00C34C63" w:rsidRPr="00AA78A5"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A78A5">
              <w:rPr>
                <w:rFonts w:cs="Times New Roman"/>
              </w:rPr>
              <w:t>Total # of all community involvement hours (# of individuals x hours of community involvement)</w:t>
            </w:r>
            <w:r w:rsidRPr="00AA78A5">
              <w:rPr>
                <w:rStyle w:val="FootnoteReference"/>
              </w:rPr>
              <w:footnoteReference w:id="4"/>
            </w:r>
            <w:r w:rsidRPr="00AA78A5">
              <w:rPr>
                <w:rFonts w:cs="Times New Roman"/>
              </w:rPr>
              <w:t>.</w:t>
            </w:r>
          </w:p>
        </w:tc>
        <w:tc>
          <w:tcPr>
            <w:tcW w:w="2082" w:type="dxa"/>
          </w:tcPr>
          <w:p w14:paraId="3CE15683" w14:textId="285BC541" w:rsidR="00C34C63" w:rsidRPr="00AA78A5"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A78A5">
              <w:rPr>
                <w:rFonts w:cs="Times New Roman"/>
              </w:rPr>
              <w:t>Program Supervisors/tracking document</w:t>
            </w:r>
          </w:p>
        </w:tc>
        <w:tc>
          <w:tcPr>
            <w:tcW w:w="829" w:type="dxa"/>
          </w:tcPr>
          <w:p w14:paraId="2EA509AD" w14:textId="1D9BA976" w:rsidR="00C34C63" w:rsidRPr="00AA78A5"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A78A5">
              <w:rPr>
                <w:rFonts w:cs="Times New Roman"/>
              </w:rPr>
              <w:t>25,000</w:t>
            </w:r>
            <w:r>
              <w:rPr>
                <w:rFonts w:cs="Times New Roman"/>
              </w:rPr>
              <w:t xml:space="preserve"> </w:t>
            </w:r>
            <w:proofErr w:type="spellStart"/>
            <w:r>
              <w:rPr>
                <w:rFonts w:cs="Times New Roman"/>
              </w:rPr>
              <w:t>hrs</w:t>
            </w:r>
            <w:proofErr w:type="spellEnd"/>
          </w:p>
        </w:tc>
        <w:tc>
          <w:tcPr>
            <w:tcW w:w="806" w:type="dxa"/>
            <w:shd w:val="clear" w:color="auto" w:fill="auto"/>
          </w:tcPr>
          <w:p w14:paraId="214D41AE" w14:textId="4A0AEF5F" w:rsidR="00C34C63" w:rsidRPr="00AA78A5"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A78A5">
              <w:rPr>
                <w:rFonts w:cs="Times New Roman"/>
              </w:rPr>
              <w:t>6,577</w:t>
            </w:r>
            <w:r>
              <w:rPr>
                <w:rFonts w:cs="Times New Roman"/>
              </w:rPr>
              <w:t xml:space="preserve"> </w:t>
            </w:r>
            <w:proofErr w:type="spellStart"/>
            <w:r>
              <w:rPr>
                <w:rFonts w:cs="Times New Roman"/>
              </w:rPr>
              <w:t>hrs</w:t>
            </w:r>
            <w:proofErr w:type="spellEnd"/>
          </w:p>
        </w:tc>
        <w:tc>
          <w:tcPr>
            <w:tcW w:w="829" w:type="dxa"/>
            <w:shd w:val="clear" w:color="auto" w:fill="auto"/>
          </w:tcPr>
          <w:p w14:paraId="449A41C3" w14:textId="5DA12C07" w:rsidR="00C34C63" w:rsidRPr="0075234A"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AA78A5">
              <w:rPr>
                <w:rFonts w:cs="Times New Roman"/>
              </w:rPr>
              <w:t>10,300</w:t>
            </w:r>
            <w:r>
              <w:rPr>
                <w:rFonts w:cs="Times New Roman"/>
              </w:rPr>
              <w:t xml:space="preserve"> </w:t>
            </w:r>
            <w:proofErr w:type="spellStart"/>
            <w:r>
              <w:rPr>
                <w:rFonts w:cs="Times New Roman"/>
              </w:rPr>
              <w:t>hrs</w:t>
            </w:r>
            <w:proofErr w:type="spellEnd"/>
          </w:p>
        </w:tc>
      </w:tr>
      <w:tr w:rsidR="00C34C63" w:rsidRPr="0075234A" w14:paraId="3F90A1E9" w14:textId="77777777" w:rsidTr="00CE43E0">
        <w:trPr>
          <w:trHeight w:val="809"/>
        </w:trPr>
        <w:tc>
          <w:tcPr>
            <w:cnfStyle w:val="001000000000" w:firstRow="0" w:lastRow="0" w:firstColumn="1" w:lastColumn="0" w:oddVBand="0" w:evenVBand="0" w:oddHBand="0" w:evenHBand="0" w:firstRowFirstColumn="0" w:firstRowLastColumn="0" w:lastRowFirstColumn="0" w:lastRowLastColumn="0"/>
            <w:tcW w:w="2065" w:type="dxa"/>
          </w:tcPr>
          <w:p w14:paraId="293A9308" w14:textId="599876DE" w:rsidR="00C34C63" w:rsidRPr="0078331A" w:rsidRDefault="00C34C63" w:rsidP="00F44C95">
            <w:pPr>
              <w:ind w:firstLine="0"/>
              <w:rPr>
                <w:rFonts w:cs="Times New Roman"/>
                <w:color w:val="FF0000"/>
              </w:rPr>
            </w:pPr>
            <w:r w:rsidRPr="0078331A">
              <w:rPr>
                <w:rFonts w:cs="Times New Roman"/>
              </w:rPr>
              <w:t xml:space="preserve">Increase Internal Community Involvement for Persons Served </w:t>
            </w:r>
          </w:p>
        </w:tc>
        <w:tc>
          <w:tcPr>
            <w:tcW w:w="7059" w:type="dxa"/>
          </w:tcPr>
          <w:p w14:paraId="4C545D4E" w14:textId="31E961B1" w:rsidR="00C34C63" w:rsidRPr="0078331A"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78331A">
              <w:rPr>
                <w:rFonts w:cs="Times New Roman"/>
              </w:rPr>
              <w:t>Total # of only internal community involvement hours (# of persons served that participated x hours of internal community involvement).</w:t>
            </w:r>
          </w:p>
        </w:tc>
        <w:tc>
          <w:tcPr>
            <w:tcW w:w="2082" w:type="dxa"/>
          </w:tcPr>
          <w:p w14:paraId="5B8C5054" w14:textId="28D7315E" w:rsidR="00C34C63" w:rsidRPr="0078331A"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78331A">
              <w:rPr>
                <w:rFonts w:cs="Times New Roman"/>
              </w:rPr>
              <w:t>Program Supervisors/tracking document</w:t>
            </w:r>
          </w:p>
        </w:tc>
        <w:tc>
          <w:tcPr>
            <w:tcW w:w="829" w:type="dxa"/>
          </w:tcPr>
          <w:p w14:paraId="4B576AF9" w14:textId="1290FECD" w:rsidR="00C34C63" w:rsidRPr="0078331A"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78331A">
              <w:rPr>
                <w:rFonts w:cs="Times New Roman"/>
              </w:rPr>
              <w:t>9,000</w:t>
            </w:r>
            <w:r>
              <w:rPr>
                <w:rFonts w:cs="Times New Roman"/>
              </w:rPr>
              <w:t xml:space="preserve"> </w:t>
            </w:r>
            <w:proofErr w:type="spellStart"/>
            <w:r>
              <w:rPr>
                <w:rFonts w:cs="Times New Roman"/>
              </w:rPr>
              <w:t>hrs</w:t>
            </w:r>
            <w:proofErr w:type="spellEnd"/>
          </w:p>
        </w:tc>
        <w:tc>
          <w:tcPr>
            <w:tcW w:w="806" w:type="dxa"/>
            <w:shd w:val="clear" w:color="auto" w:fill="auto"/>
          </w:tcPr>
          <w:p w14:paraId="63454B32" w14:textId="7D0DF4FF" w:rsidR="00C34C63" w:rsidRPr="0078331A"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78331A">
              <w:rPr>
                <w:color w:val="000000"/>
              </w:rPr>
              <w:t>1,657</w:t>
            </w:r>
            <w:r>
              <w:rPr>
                <w:color w:val="000000"/>
              </w:rPr>
              <w:t xml:space="preserve"> </w:t>
            </w:r>
            <w:proofErr w:type="spellStart"/>
            <w:r>
              <w:rPr>
                <w:color w:val="000000"/>
              </w:rPr>
              <w:t>hrs</w:t>
            </w:r>
            <w:proofErr w:type="spellEnd"/>
          </w:p>
        </w:tc>
        <w:tc>
          <w:tcPr>
            <w:tcW w:w="829" w:type="dxa"/>
            <w:shd w:val="clear" w:color="auto" w:fill="auto"/>
          </w:tcPr>
          <w:p w14:paraId="61C2134B" w14:textId="1C5705BB" w:rsidR="00C34C63" w:rsidRPr="0075234A" w:rsidRDefault="00C34C63" w:rsidP="00F44C95">
            <w:pPr>
              <w:ind w:firstLine="0"/>
              <w:jc w:val="center"/>
              <w:cnfStyle w:val="000000000000" w:firstRow="0" w:lastRow="0" w:firstColumn="0" w:lastColumn="0" w:oddVBand="0" w:evenVBand="0" w:oddHBand="0" w:evenHBand="0" w:firstRowFirstColumn="0" w:firstRowLastColumn="0" w:lastRowFirstColumn="0" w:lastRowLastColumn="0"/>
              <w:rPr>
                <w:color w:val="000000"/>
                <w:highlight w:val="yellow"/>
              </w:rPr>
            </w:pPr>
            <w:r w:rsidRPr="00D2268A">
              <w:rPr>
                <w:color w:val="000000"/>
              </w:rPr>
              <w:t>5,23</w:t>
            </w:r>
            <w:r>
              <w:rPr>
                <w:color w:val="000000"/>
              </w:rPr>
              <w:t xml:space="preserve">1 </w:t>
            </w:r>
            <w:proofErr w:type="spellStart"/>
            <w:r>
              <w:rPr>
                <w:color w:val="000000"/>
              </w:rPr>
              <w:t>hrs</w:t>
            </w:r>
            <w:proofErr w:type="spellEnd"/>
          </w:p>
        </w:tc>
      </w:tr>
    </w:tbl>
    <w:p w14:paraId="2A87D7D1" w14:textId="0F293418" w:rsidR="00553E95" w:rsidRPr="00ED560F" w:rsidRDefault="001370DE" w:rsidP="00916B29">
      <w:pPr>
        <w:pStyle w:val="IntenseQuote"/>
        <w:ind w:firstLine="0"/>
        <w:sectPr w:rsidR="00553E95" w:rsidRPr="00ED560F" w:rsidSect="00C34C63">
          <w:headerReference w:type="default" r:id="rId23"/>
          <w:footerReference w:type="default" r:id="rId24"/>
          <w:pgSz w:w="15840" w:h="12240" w:orient="landscape"/>
          <w:pgMar w:top="0" w:right="720" w:bottom="720" w:left="720" w:header="288" w:footer="720" w:gutter="0"/>
          <w:cols w:space="720"/>
          <w:titlePg/>
          <w:docGrid w:linePitch="360"/>
        </w:sectPr>
      </w:pPr>
      <w:r w:rsidRPr="00ED560F">
        <w:t>“I have dealt with MSS staff for over 20 years and have always had positive experience with staff and environment at MSS.” - Parent</w:t>
      </w:r>
    </w:p>
    <w:p w14:paraId="464758BD" w14:textId="5911E320" w:rsidR="00455EB5" w:rsidRPr="0064709E" w:rsidRDefault="00455EB5" w:rsidP="00854686">
      <w:pPr>
        <w:pStyle w:val="Heading1"/>
        <w:tabs>
          <w:tab w:val="left" w:pos="12147"/>
        </w:tabs>
      </w:pPr>
      <w:r w:rsidRPr="0064709E">
        <w:lastRenderedPageBreak/>
        <w:t xml:space="preserve">OUTCOME MEASURES – </w:t>
      </w:r>
      <w:r w:rsidR="00F44C95" w:rsidRPr="0064709E">
        <w:t xml:space="preserve">DAY </w:t>
      </w:r>
      <w:r w:rsidR="001614B3">
        <w:t xml:space="preserve">SUPPORT </w:t>
      </w:r>
      <w:r w:rsidR="00F44C95" w:rsidRPr="0064709E">
        <w:t>SERVICES</w:t>
      </w:r>
      <w:r w:rsidRPr="0064709E">
        <w:t xml:space="preserve"> PROGRAMS </w:t>
      </w:r>
    </w:p>
    <w:p w14:paraId="25AE3DF9" w14:textId="1406E54F" w:rsidR="00DB0E76" w:rsidRPr="0064709E" w:rsidRDefault="00DB0E76" w:rsidP="005108DF">
      <w:pPr>
        <w:pStyle w:val="Heading2"/>
        <w:rPr>
          <w:rFonts w:eastAsia="Times New Roman"/>
        </w:rPr>
      </w:pPr>
      <w:r w:rsidRPr="0064709E">
        <w:rPr>
          <w:rFonts w:eastAsia="Times New Roman"/>
        </w:rPr>
        <w:t xml:space="preserve">Measures of Efficiency </w:t>
      </w:r>
    </w:p>
    <w:tbl>
      <w:tblPr>
        <w:tblStyle w:val="GridTable1Light-Accent1"/>
        <w:tblW w:w="14400" w:type="dxa"/>
        <w:tblInd w:w="-275" w:type="dxa"/>
        <w:tblLook w:val="04A0" w:firstRow="1" w:lastRow="0" w:firstColumn="1" w:lastColumn="0" w:noHBand="0" w:noVBand="1"/>
      </w:tblPr>
      <w:tblGrid>
        <w:gridCol w:w="2305"/>
        <w:gridCol w:w="5952"/>
        <w:gridCol w:w="3278"/>
        <w:gridCol w:w="1030"/>
        <w:gridCol w:w="935"/>
        <w:gridCol w:w="900"/>
      </w:tblGrid>
      <w:tr w:rsidR="00A2202B" w:rsidRPr="0075234A" w14:paraId="5D6CCF7B" w14:textId="77777777" w:rsidTr="009275C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05" w:type="dxa"/>
            <w:tcBorders>
              <w:bottom w:val="none" w:sz="0" w:space="0" w:color="auto"/>
            </w:tcBorders>
          </w:tcPr>
          <w:p w14:paraId="288C461C" w14:textId="77777777" w:rsidR="00A2202B" w:rsidRPr="0064709E" w:rsidRDefault="00A2202B" w:rsidP="00A2202B">
            <w:pPr>
              <w:tabs>
                <w:tab w:val="left" w:pos="1710"/>
              </w:tabs>
              <w:ind w:firstLine="0"/>
              <w:jc w:val="center"/>
              <w:rPr>
                <w:rFonts w:cs="Times New Roman"/>
              </w:rPr>
            </w:pPr>
            <w:r w:rsidRPr="0064709E">
              <w:rPr>
                <w:rFonts w:cs="Times New Roman"/>
              </w:rPr>
              <w:t>Objective</w:t>
            </w:r>
          </w:p>
        </w:tc>
        <w:tc>
          <w:tcPr>
            <w:tcW w:w="0" w:type="auto"/>
            <w:tcBorders>
              <w:bottom w:val="none" w:sz="0" w:space="0" w:color="auto"/>
            </w:tcBorders>
          </w:tcPr>
          <w:p w14:paraId="286A730B" w14:textId="77777777" w:rsidR="00A2202B" w:rsidRPr="0064709E" w:rsidRDefault="00A2202B" w:rsidP="00553E95">
            <w:pPr>
              <w:tabs>
                <w:tab w:val="left" w:pos="1710"/>
              </w:tabs>
              <w:jc w:val="center"/>
              <w:cnfStyle w:val="100000000000" w:firstRow="1" w:lastRow="0" w:firstColumn="0" w:lastColumn="0" w:oddVBand="0" w:evenVBand="0" w:oddHBand="0" w:evenHBand="0" w:firstRowFirstColumn="0" w:firstRowLastColumn="0" w:lastRowFirstColumn="0" w:lastRowLastColumn="0"/>
              <w:rPr>
                <w:rFonts w:cs="Times New Roman"/>
              </w:rPr>
            </w:pPr>
            <w:r w:rsidRPr="0064709E">
              <w:rPr>
                <w:rFonts w:cs="Times New Roman"/>
              </w:rPr>
              <w:t>Measure</w:t>
            </w:r>
          </w:p>
        </w:tc>
        <w:tc>
          <w:tcPr>
            <w:tcW w:w="0" w:type="auto"/>
            <w:tcBorders>
              <w:bottom w:val="none" w:sz="0" w:space="0" w:color="auto"/>
            </w:tcBorders>
          </w:tcPr>
          <w:p w14:paraId="16CC42CB" w14:textId="77777777" w:rsidR="00A2202B" w:rsidRPr="0064709E" w:rsidRDefault="00A2202B" w:rsidP="00A2202B">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64709E">
              <w:rPr>
                <w:rFonts w:cs="Times New Roman"/>
              </w:rPr>
              <w:t>Data Source</w:t>
            </w:r>
          </w:p>
        </w:tc>
        <w:tc>
          <w:tcPr>
            <w:tcW w:w="0" w:type="auto"/>
            <w:tcBorders>
              <w:bottom w:val="none" w:sz="0" w:space="0" w:color="auto"/>
            </w:tcBorders>
          </w:tcPr>
          <w:p w14:paraId="4CBD3CC2" w14:textId="77777777" w:rsidR="00A2202B" w:rsidRPr="0064709E" w:rsidRDefault="00A2202B" w:rsidP="00A2202B">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64709E">
              <w:rPr>
                <w:rFonts w:cs="Times New Roman"/>
              </w:rPr>
              <w:t>Goal</w:t>
            </w:r>
          </w:p>
          <w:p w14:paraId="352B1866" w14:textId="168D7B3B" w:rsidR="00A2202B" w:rsidRPr="0064709E" w:rsidRDefault="00A2202B" w:rsidP="00A2202B">
            <w:pPr>
              <w:tabs>
                <w:tab w:val="left" w:pos="1710"/>
              </w:tabs>
              <w:cnfStyle w:val="100000000000" w:firstRow="1" w:lastRow="0" w:firstColumn="0" w:lastColumn="0" w:oddVBand="0" w:evenVBand="0" w:oddHBand="0" w:evenHBand="0" w:firstRowFirstColumn="0" w:firstRowLastColumn="0" w:lastRowFirstColumn="0" w:lastRowLastColumn="0"/>
              <w:rPr>
                <w:rFonts w:cs="Times New Roman"/>
              </w:rPr>
            </w:pPr>
          </w:p>
        </w:tc>
        <w:tc>
          <w:tcPr>
            <w:tcW w:w="935" w:type="dxa"/>
            <w:tcBorders>
              <w:bottom w:val="none" w:sz="0" w:space="0" w:color="auto"/>
            </w:tcBorders>
          </w:tcPr>
          <w:p w14:paraId="605409DB" w14:textId="253EC982" w:rsidR="00A2202B" w:rsidRPr="0064709E" w:rsidRDefault="00A2202B" w:rsidP="00A2202B">
            <w:pPr>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64709E">
              <w:rPr>
                <w:rFonts w:cs="Times New Roman"/>
              </w:rPr>
              <w:t>20</w:t>
            </w:r>
            <w:r w:rsidR="00BF01EA" w:rsidRPr="0064709E">
              <w:rPr>
                <w:rFonts w:cs="Times New Roman"/>
              </w:rPr>
              <w:t>2</w:t>
            </w:r>
            <w:r w:rsidR="0064709E" w:rsidRPr="0064709E">
              <w:rPr>
                <w:rFonts w:cs="Times New Roman"/>
              </w:rPr>
              <w:t>1</w:t>
            </w:r>
          </w:p>
          <w:p w14:paraId="357211B5" w14:textId="77777777" w:rsidR="00A2202B" w:rsidRPr="0064709E" w:rsidRDefault="00A2202B" w:rsidP="00A2202B">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p>
        </w:tc>
        <w:tc>
          <w:tcPr>
            <w:tcW w:w="900" w:type="dxa"/>
            <w:tcBorders>
              <w:bottom w:val="none" w:sz="0" w:space="0" w:color="auto"/>
            </w:tcBorders>
          </w:tcPr>
          <w:p w14:paraId="4F7C4CDB" w14:textId="39E0F5C6" w:rsidR="00A2202B" w:rsidRPr="0064709E" w:rsidRDefault="00A2202B" w:rsidP="00A2202B">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64709E">
              <w:rPr>
                <w:rFonts w:cs="Times New Roman"/>
              </w:rPr>
              <w:t>202</w:t>
            </w:r>
            <w:r w:rsidR="0064709E" w:rsidRPr="0064709E">
              <w:rPr>
                <w:rFonts w:cs="Times New Roman"/>
              </w:rPr>
              <w:t>2</w:t>
            </w:r>
          </w:p>
          <w:p w14:paraId="450F3B24" w14:textId="00564E66" w:rsidR="00A2202B" w:rsidRPr="0064709E" w:rsidRDefault="00A2202B" w:rsidP="00A2202B">
            <w:pPr>
              <w:tabs>
                <w:tab w:val="left" w:pos="1710"/>
              </w:tabs>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p>
        </w:tc>
      </w:tr>
      <w:tr w:rsidR="00A2202B" w:rsidRPr="0075234A" w14:paraId="5F08E782" w14:textId="77777777" w:rsidTr="009275C2">
        <w:trPr>
          <w:trHeight w:val="210"/>
        </w:trPr>
        <w:tc>
          <w:tcPr>
            <w:cnfStyle w:val="001000000000" w:firstRow="0" w:lastRow="0" w:firstColumn="1" w:lastColumn="0" w:oddVBand="0" w:evenVBand="0" w:oddHBand="0" w:evenHBand="0" w:firstRowFirstColumn="0" w:firstRowLastColumn="0" w:lastRowFirstColumn="0" w:lastRowLastColumn="0"/>
            <w:tcW w:w="2305" w:type="dxa"/>
          </w:tcPr>
          <w:p w14:paraId="47A83D71" w14:textId="61D191C2" w:rsidR="00A2202B" w:rsidRPr="0064709E" w:rsidRDefault="00A2202B" w:rsidP="00A2202B">
            <w:pPr>
              <w:ind w:firstLine="0"/>
              <w:rPr>
                <w:rFonts w:cs="Times New Roman"/>
              </w:rPr>
            </w:pPr>
            <w:r w:rsidRPr="0064709E">
              <w:rPr>
                <w:rFonts w:cs="Times New Roman"/>
              </w:rPr>
              <w:t>Increase Volunteer Hours</w:t>
            </w:r>
          </w:p>
        </w:tc>
        <w:tc>
          <w:tcPr>
            <w:tcW w:w="0" w:type="auto"/>
          </w:tcPr>
          <w:p w14:paraId="1C49F1E4" w14:textId="45381708" w:rsidR="00A2202B" w:rsidRPr="0064709E" w:rsidRDefault="00A2202B" w:rsidP="00A2202B">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64709E">
              <w:rPr>
                <w:rFonts w:cs="Times New Roman"/>
              </w:rPr>
              <w:t># of volunteers from the larger community x # of hours spent volunteering with persons served.</w:t>
            </w:r>
          </w:p>
        </w:tc>
        <w:tc>
          <w:tcPr>
            <w:tcW w:w="0" w:type="auto"/>
          </w:tcPr>
          <w:p w14:paraId="5BD18980" w14:textId="48E2E976" w:rsidR="00A2202B" w:rsidRPr="0064709E" w:rsidRDefault="00A2202B" w:rsidP="00A2202B">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64709E">
              <w:rPr>
                <w:rFonts w:cs="Times New Roman"/>
              </w:rPr>
              <w:t>Volunteer Coordinator/tracking document</w:t>
            </w:r>
          </w:p>
        </w:tc>
        <w:tc>
          <w:tcPr>
            <w:tcW w:w="0" w:type="auto"/>
          </w:tcPr>
          <w:p w14:paraId="1094CCE5" w14:textId="3FF47E04" w:rsidR="00A2202B" w:rsidRPr="0064709E" w:rsidRDefault="00A2202B" w:rsidP="00A2202B">
            <w:pPr>
              <w:ind w:firstLine="0"/>
              <w:jc w:val="center"/>
              <w:cnfStyle w:val="000000000000" w:firstRow="0" w:lastRow="0" w:firstColumn="0" w:lastColumn="0" w:oddVBand="0" w:evenVBand="0" w:oddHBand="0" w:evenHBand="0" w:firstRowFirstColumn="0" w:firstRowLastColumn="0" w:lastRowFirstColumn="0" w:lastRowLastColumn="0"/>
            </w:pPr>
            <w:r w:rsidRPr="0064709E">
              <w:t>≥1,800</w:t>
            </w:r>
            <w:r w:rsidR="0064709E" w:rsidRPr="0064709E">
              <w:t xml:space="preserve"> </w:t>
            </w:r>
            <w:proofErr w:type="spellStart"/>
            <w:r w:rsidR="0064709E" w:rsidRPr="0064709E">
              <w:t>hrs</w:t>
            </w:r>
            <w:proofErr w:type="spellEnd"/>
          </w:p>
        </w:tc>
        <w:tc>
          <w:tcPr>
            <w:tcW w:w="935" w:type="dxa"/>
          </w:tcPr>
          <w:p w14:paraId="11CB1492" w14:textId="6335BEEE" w:rsidR="00A2202B" w:rsidRPr="0064709E" w:rsidRDefault="0064709E" w:rsidP="00A2202B">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64709E">
              <w:rPr>
                <w:rFonts w:cs="Times New Roman"/>
              </w:rPr>
              <w:t xml:space="preserve">474 </w:t>
            </w:r>
            <w:proofErr w:type="spellStart"/>
            <w:r w:rsidRPr="0064709E">
              <w:rPr>
                <w:rFonts w:cs="Times New Roman"/>
              </w:rPr>
              <w:t>hrs</w:t>
            </w:r>
            <w:proofErr w:type="spellEnd"/>
          </w:p>
        </w:tc>
        <w:tc>
          <w:tcPr>
            <w:tcW w:w="900" w:type="dxa"/>
            <w:shd w:val="clear" w:color="auto" w:fill="auto"/>
          </w:tcPr>
          <w:p w14:paraId="078585D8" w14:textId="39C5933E" w:rsidR="00A2202B" w:rsidRPr="0075234A" w:rsidRDefault="0064709E" w:rsidP="00A2202B">
            <w:pPr>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Pr>
                <w:rFonts w:ascii="Calibri" w:hAnsi="Calibri" w:cs="Calibri"/>
                <w:color w:val="000000"/>
              </w:rPr>
              <w:t>1</w:t>
            </w:r>
            <w:r w:rsidR="001A59D8">
              <w:rPr>
                <w:rFonts w:ascii="Calibri" w:hAnsi="Calibri" w:cs="Calibri"/>
                <w:color w:val="000000"/>
              </w:rPr>
              <w:t>,</w:t>
            </w:r>
            <w:r>
              <w:rPr>
                <w:rFonts w:ascii="Calibri" w:hAnsi="Calibri" w:cs="Calibri"/>
                <w:color w:val="000000"/>
              </w:rPr>
              <w:t xml:space="preserve">792 </w:t>
            </w:r>
            <w:proofErr w:type="spellStart"/>
            <w:r>
              <w:rPr>
                <w:rFonts w:ascii="Calibri" w:hAnsi="Calibri" w:cs="Calibri"/>
                <w:color w:val="000000"/>
              </w:rPr>
              <w:t>hrs</w:t>
            </w:r>
            <w:proofErr w:type="spellEnd"/>
          </w:p>
        </w:tc>
      </w:tr>
    </w:tbl>
    <w:p w14:paraId="73A6611B" w14:textId="77777777" w:rsidR="00DB0E76" w:rsidRPr="0075234A" w:rsidRDefault="00DB0E76" w:rsidP="00DB0E76">
      <w:pPr>
        <w:rPr>
          <w:rFonts w:ascii="Garamond" w:eastAsia="Times New Roman" w:hAnsi="Garamond" w:cs="Times New Roman"/>
          <w:sz w:val="18"/>
          <w:szCs w:val="18"/>
          <w:highlight w:val="yellow"/>
        </w:rPr>
      </w:pPr>
    </w:p>
    <w:p w14:paraId="50E844D0" w14:textId="77777777" w:rsidR="00DB0E76" w:rsidRPr="0064709E" w:rsidRDefault="00DB0E76" w:rsidP="00171B32">
      <w:pPr>
        <w:pStyle w:val="Heading2"/>
        <w:rPr>
          <w:rFonts w:eastAsia="Times New Roman"/>
        </w:rPr>
      </w:pPr>
      <w:r w:rsidRPr="0064709E">
        <w:rPr>
          <w:rFonts w:eastAsia="Times New Roman"/>
        </w:rPr>
        <w:t>Measures of Service Access</w:t>
      </w:r>
    </w:p>
    <w:tbl>
      <w:tblPr>
        <w:tblStyle w:val="GridTable1Light-Accent1"/>
        <w:tblW w:w="14490" w:type="dxa"/>
        <w:tblInd w:w="-275" w:type="dxa"/>
        <w:tblLook w:val="04A0" w:firstRow="1" w:lastRow="0" w:firstColumn="1" w:lastColumn="0" w:noHBand="0" w:noVBand="1"/>
      </w:tblPr>
      <w:tblGrid>
        <w:gridCol w:w="4860"/>
        <w:gridCol w:w="6120"/>
        <w:gridCol w:w="1350"/>
        <w:gridCol w:w="810"/>
        <w:gridCol w:w="687"/>
        <w:gridCol w:w="663"/>
      </w:tblGrid>
      <w:tr w:rsidR="007005C9" w:rsidRPr="0075234A" w14:paraId="217B86A2" w14:textId="77777777" w:rsidTr="0059407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60" w:type="dxa"/>
            <w:tcBorders>
              <w:bottom w:val="none" w:sz="0" w:space="0" w:color="auto"/>
            </w:tcBorders>
          </w:tcPr>
          <w:p w14:paraId="79A4D113" w14:textId="3ECADD6B" w:rsidR="00D5200D" w:rsidRPr="0064709E" w:rsidRDefault="00D5200D" w:rsidP="000038F2">
            <w:pPr>
              <w:tabs>
                <w:tab w:val="left" w:pos="1710"/>
              </w:tabs>
              <w:ind w:firstLine="0"/>
              <w:jc w:val="center"/>
              <w:rPr>
                <w:rFonts w:cs="Times New Roman"/>
              </w:rPr>
            </w:pPr>
            <w:r w:rsidRPr="0064709E">
              <w:rPr>
                <w:rFonts w:cs="Times New Roman"/>
              </w:rPr>
              <w:t>Objective</w:t>
            </w:r>
          </w:p>
        </w:tc>
        <w:tc>
          <w:tcPr>
            <w:tcW w:w="6120" w:type="dxa"/>
            <w:tcBorders>
              <w:bottom w:val="none" w:sz="0" w:space="0" w:color="auto"/>
            </w:tcBorders>
          </w:tcPr>
          <w:p w14:paraId="42F5CD39" w14:textId="32ED9EF0" w:rsidR="00D5200D" w:rsidRPr="0064709E" w:rsidRDefault="00D5200D" w:rsidP="000038F2">
            <w:pPr>
              <w:tabs>
                <w:tab w:val="left" w:pos="1710"/>
              </w:tabs>
              <w:jc w:val="center"/>
              <w:cnfStyle w:val="100000000000" w:firstRow="1" w:lastRow="0" w:firstColumn="0" w:lastColumn="0" w:oddVBand="0" w:evenVBand="0" w:oddHBand="0" w:evenHBand="0" w:firstRowFirstColumn="0" w:firstRowLastColumn="0" w:lastRowFirstColumn="0" w:lastRowLastColumn="0"/>
              <w:rPr>
                <w:rFonts w:cs="Times New Roman"/>
              </w:rPr>
            </w:pPr>
            <w:r w:rsidRPr="0064709E">
              <w:rPr>
                <w:rFonts w:cs="Times New Roman"/>
              </w:rPr>
              <w:t>Measure</w:t>
            </w:r>
          </w:p>
        </w:tc>
        <w:tc>
          <w:tcPr>
            <w:tcW w:w="1350" w:type="dxa"/>
            <w:tcBorders>
              <w:bottom w:val="none" w:sz="0" w:space="0" w:color="auto"/>
            </w:tcBorders>
          </w:tcPr>
          <w:p w14:paraId="6ACEDF58" w14:textId="53598E67" w:rsidR="00D5200D" w:rsidRPr="0064709E" w:rsidRDefault="00D5200D" w:rsidP="000038F2">
            <w:pPr>
              <w:tabs>
                <w:tab w:val="left" w:pos="1710"/>
              </w:tabs>
              <w:ind w:firstLine="0"/>
              <w:cnfStyle w:val="100000000000" w:firstRow="1" w:lastRow="0" w:firstColumn="0" w:lastColumn="0" w:oddVBand="0" w:evenVBand="0" w:oddHBand="0" w:evenHBand="0" w:firstRowFirstColumn="0" w:firstRowLastColumn="0" w:lastRowFirstColumn="0" w:lastRowLastColumn="0"/>
              <w:rPr>
                <w:rFonts w:cs="Times New Roman"/>
              </w:rPr>
            </w:pPr>
            <w:r w:rsidRPr="0064709E">
              <w:rPr>
                <w:rFonts w:cs="Times New Roman"/>
              </w:rPr>
              <w:t>Data</w:t>
            </w:r>
            <w:r w:rsidR="0051409C" w:rsidRPr="0064709E">
              <w:rPr>
                <w:rFonts w:cs="Times New Roman"/>
              </w:rPr>
              <w:t xml:space="preserve"> </w:t>
            </w:r>
            <w:r w:rsidRPr="0064709E">
              <w:rPr>
                <w:rFonts w:cs="Times New Roman"/>
              </w:rPr>
              <w:t>Source</w:t>
            </w:r>
          </w:p>
        </w:tc>
        <w:tc>
          <w:tcPr>
            <w:tcW w:w="810" w:type="dxa"/>
            <w:tcBorders>
              <w:bottom w:val="none" w:sz="0" w:space="0" w:color="auto"/>
            </w:tcBorders>
          </w:tcPr>
          <w:p w14:paraId="1D5B126E" w14:textId="2A1E4825" w:rsidR="00D5200D" w:rsidRPr="0064709E" w:rsidRDefault="00D5200D" w:rsidP="0051409C">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64709E">
              <w:rPr>
                <w:rFonts w:cs="Times New Roman"/>
              </w:rPr>
              <w:t>Goal</w:t>
            </w:r>
          </w:p>
        </w:tc>
        <w:tc>
          <w:tcPr>
            <w:tcW w:w="687" w:type="dxa"/>
            <w:tcBorders>
              <w:bottom w:val="none" w:sz="0" w:space="0" w:color="auto"/>
            </w:tcBorders>
          </w:tcPr>
          <w:p w14:paraId="1DEB920E" w14:textId="298812B8" w:rsidR="00D5200D" w:rsidRPr="0064709E" w:rsidRDefault="00D5200D" w:rsidP="000038F2">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rPr>
            </w:pPr>
            <w:r w:rsidRPr="0064709E">
              <w:rPr>
                <w:rFonts w:cs="Times New Roman"/>
                <w:bCs w:val="0"/>
              </w:rPr>
              <w:t>20</w:t>
            </w:r>
            <w:r w:rsidR="001D34A2" w:rsidRPr="0064709E">
              <w:rPr>
                <w:rFonts w:cs="Times New Roman"/>
                <w:bCs w:val="0"/>
              </w:rPr>
              <w:t>2</w:t>
            </w:r>
            <w:r w:rsidR="0064709E" w:rsidRPr="0064709E">
              <w:rPr>
                <w:rFonts w:cs="Times New Roman"/>
                <w:bCs w:val="0"/>
              </w:rPr>
              <w:t>1</w:t>
            </w:r>
          </w:p>
        </w:tc>
        <w:tc>
          <w:tcPr>
            <w:tcW w:w="663" w:type="dxa"/>
            <w:tcBorders>
              <w:bottom w:val="none" w:sz="0" w:space="0" w:color="auto"/>
            </w:tcBorders>
          </w:tcPr>
          <w:p w14:paraId="02DE33F2" w14:textId="29D5D5FF" w:rsidR="00D5200D" w:rsidRPr="0075234A" w:rsidRDefault="00D5200D" w:rsidP="0051409C">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highlight w:val="yellow"/>
              </w:rPr>
            </w:pPr>
            <w:r w:rsidRPr="00C63E27">
              <w:rPr>
                <w:rFonts w:cs="Times New Roman"/>
              </w:rPr>
              <w:t>20</w:t>
            </w:r>
            <w:r w:rsidR="006123CD" w:rsidRPr="00C63E27">
              <w:rPr>
                <w:rFonts w:cs="Times New Roman"/>
              </w:rPr>
              <w:t>2</w:t>
            </w:r>
            <w:r w:rsidR="0064709E" w:rsidRPr="00C63E27">
              <w:rPr>
                <w:rFonts w:cs="Times New Roman"/>
              </w:rPr>
              <w:t>2</w:t>
            </w:r>
          </w:p>
        </w:tc>
      </w:tr>
      <w:tr w:rsidR="007005C9" w:rsidRPr="0075234A" w14:paraId="659AE12C" w14:textId="77777777" w:rsidTr="00594079">
        <w:tc>
          <w:tcPr>
            <w:cnfStyle w:val="001000000000" w:firstRow="0" w:lastRow="0" w:firstColumn="1" w:lastColumn="0" w:oddVBand="0" w:evenVBand="0" w:oddHBand="0" w:evenHBand="0" w:firstRowFirstColumn="0" w:firstRowLastColumn="0" w:lastRowFirstColumn="0" w:lastRowLastColumn="0"/>
            <w:tcW w:w="4860" w:type="dxa"/>
          </w:tcPr>
          <w:p w14:paraId="1AE8C5C7" w14:textId="6F3311AE" w:rsidR="00C53F18" w:rsidRPr="0064709E" w:rsidRDefault="00D97E35" w:rsidP="000038F2">
            <w:pPr>
              <w:ind w:firstLine="0"/>
              <w:rPr>
                <w:rFonts w:cs="Times New Roman"/>
              </w:rPr>
            </w:pPr>
            <w:bookmarkStart w:id="10" w:name="_Hlk142578216"/>
            <w:r w:rsidRPr="0064709E">
              <w:rPr>
                <w:rFonts w:cs="Times New Roman"/>
              </w:rPr>
              <w:t>Provide access to services in a streamlined manner that meets</w:t>
            </w:r>
            <w:r w:rsidR="00ED23B9" w:rsidRPr="0064709E">
              <w:rPr>
                <w:rFonts w:cs="Times New Roman"/>
              </w:rPr>
              <w:t xml:space="preserve"> needs of</w:t>
            </w:r>
            <w:r w:rsidRPr="0064709E">
              <w:rPr>
                <w:rFonts w:cs="Times New Roman"/>
              </w:rPr>
              <w:t xml:space="preserve"> person and referral source</w:t>
            </w:r>
          </w:p>
        </w:tc>
        <w:tc>
          <w:tcPr>
            <w:tcW w:w="6120" w:type="dxa"/>
          </w:tcPr>
          <w:p w14:paraId="6EF8345D" w14:textId="138FB409" w:rsidR="00C53F18" w:rsidRPr="0064709E" w:rsidRDefault="008436B2" w:rsidP="000038F2">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64709E">
              <w:rPr>
                <w:rFonts w:cs="Times New Roman"/>
              </w:rPr>
              <w:t>Participants</w:t>
            </w:r>
            <w:r w:rsidR="00560215" w:rsidRPr="0064709E">
              <w:rPr>
                <w:rFonts w:cs="Times New Roman"/>
              </w:rPr>
              <w:t xml:space="preserve"> will be admitted into the </w:t>
            </w:r>
            <w:r w:rsidR="00960CF7">
              <w:rPr>
                <w:rFonts w:cs="Times New Roman"/>
              </w:rPr>
              <w:t>DSS</w:t>
            </w:r>
            <w:r w:rsidR="00560215" w:rsidRPr="0064709E">
              <w:rPr>
                <w:rFonts w:cs="Times New Roman"/>
              </w:rPr>
              <w:t xml:space="preserve"> program </w:t>
            </w:r>
            <w:r w:rsidR="007005C9" w:rsidRPr="0064709E">
              <w:rPr>
                <w:rFonts w:cs="Times New Roman"/>
              </w:rPr>
              <w:t>&amp;</w:t>
            </w:r>
            <w:r w:rsidR="00560215" w:rsidRPr="0064709E">
              <w:rPr>
                <w:rFonts w:cs="Times New Roman"/>
              </w:rPr>
              <w:t xml:space="preserve"> begin services within 30 days of their intake meeting</w:t>
            </w:r>
            <w:r w:rsidR="00621575" w:rsidRPr="0064709E">
              <w:rPr>
                <w:rFonts w:cs="Times New Roman"/>
              </w:rPr>
              <w:t xml:space="preserve"> (measured as a %)</w:t>
            </w:r>
          </w:p>
        </w:tc>
        <w:tc>
          <w:tcPr>
            <w:tcW w:w="1350" w:type="dxa"/>
          </w:tcPr>
          <w:p w14:paraId="42FDC228" w14:textId="77777777" w:rsidR="00C53F18" w:rsidRPr="0064709E" w:rsidRDefault="00C53F18" w:rsidP="000038F2">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64709E">
              <w:rPr>
                <w:rFonts w:cs="Times New Roman"/>
              </w:rPr>
              <w:t>Leadership Team</w:t>
            </w:r>
          </w:p>
        </w:tc>
        <w:tc>
          <w:tcPr>
            <w:tcW w:w="810" w:type="dxa"/>
          </w:tcPr>
          <w:p w14:paraId="1C0E4170" w14:textId="0BADC5C4" w:rsidR="00C53F18" w:rsidRPr="0064709E" w:rsidRDefault="00133DAA" w:rsidP="000038F2">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64709E">
              <w:rPr>
                <w:rFonts w:cs="Times New Roman"/>
              </w:rPr>
              <w:t xml:space="preserve">≥ 90% </w:t>
            </w:r>
          </w:p>
        </w:tc>
        <w:tc>
          <w:tcPr>
            <w:tcW w:w="687" w:type="dxa"/>
          </w:tcPr>
          <w:p w14:paraId="75D1CD33" w14:textId="76469D08" w:rsidR="00C53F18" w:rsidRPr="0064709E" w:rsidRDefault="001D34A2" w:rsidP="008E51A5">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64709E">
              <w:rPr>
                <w:rFonts w:cs="Times New Roman"/>
              </w:rPr>
              <w:t>8</w:t>
            </w:r>
            <w:r w:rsidR="0064709E" w:rsidRPr="0064709E">
              <w:rPr>
                <w:rFonts w:cs="Times New Roman"/>
              </w:rPr>
              <w:t>9</w:t>
            </w:r>
            <w:r w:rsidRPr="0064709E">
              <w:rPr>
                <w:rFonts w:cs="Times New Roman"/>
              </w:rPr>
              <w:t>%</w:t>
            </w:r>
          </w:p>
        </w:tc>
        <w:tc>
          <w:tcPr>
            <w:tcW w:w="663" w:type="dxa"/>
          </w:tcPr>
          <w:p w14:paraId="69F13569" w14:textId="57EEAE89" w:rsidR="00C53F18" w:rsidRPr="0075234A" w:rsidRDefault="00D27A5E" w:rsidP="0064709E">
            <w:pPr>
              <w:ind w:firstLine="0"/>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D27A5E">
              <w:rPr>
                <w:rFonts w:cs="Times New Roman"/>
              </w:rPr>
              <w:t>91%</w:t>
            </w:r>
          </w:p>
        </w:tc>
      </w:tr>
      <w:bookmarkEnd w:id="10"/>
    </w:tbl>
    <w:p w14:paraId="0A275B3D" w14:textId="77777777" w:rsidR="00355E44" w:rsidRPr="0075234A" w:rsidRDefault="00355E44" w:rsidP="006660CD">
      <w:pPr>
        <w:pStyle w:val="Heading2"/>
        <w:rPr>
          <w:rFonts w:eastAsia="Times New Roman"/>
          <w:highlight w:val="yellow"/>
        </w:rPr>
      </w:pPr>
    </w:p>
    <w:p w14:paraId="01BD41A2" w14:textId="5FBDA9C9" w:rsidR="00DB0E76" w:rsidRPr="00602A54" w:rsidRDefault="00DB0E76" w:rsidP="006660CD">
      <w:pPr>
        <w:pStyle w:val="Heading2"/>
        <w:rPr>
          <w:rFonts w:eastAsia="Times New Roman"/>
        </w:rPr>
      </w:pPr>
      <w:r w:rsidRPr="00602A54">
        <w:rPr>
          <w:rFonts w:eastAsia="Times New Roman"/>
        </w:rPr>
        <w:t>Measures of Satisfaction</w:t>
      </w:r>
    </w:p>
    <w:tbl>
      <w:tblPr>
        <w:tblStyle w:val="GridTable1Light-Accent1"/>
        <w:tblW w:w="14580" w:type="dxa"/>
        <w:tblInd w:w="-275" w:type="dxa"/>
        <w:tblLook w:val="04A0" w:firstRow="1" w:lastRow="0" w:firstColumn="1" w:lastColumn="0" w:noHBand="0" w:noVBand="1"/>
      </w:tblPr>
      <w:tblGrid>
        <w:gridCol w:w="2375"/>
        <w:gridCol w:w="8624"/>
        <w:gridCol w:w="1255"/>
        <w:gridCol w:w="796"/>
        <w:gridCol w:w="725"/>
        <w:gridCol w:w="805"/>
      </w:tblGrid>
      <w:tr w:rsidR="00000F63" w:rsidRPr="0075234A" w14:paraId="1FA8F3B3" w14:textId="77777777" w:rsidTr="00CF0AD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75" w:type="dxa"/>
            <w:tcBorders>
              <w:bottom w:val="none" w:sz="0" w:space="0" w:color="auto"/>
            </w:tcBorders>
          </w:tcPr>
          <w:p w14:paraId="548BA5DD" w14:textId="562E9BF0" w:rsidR="00000F63" w:rsidRPr="00461737" w:rsidRDefault="00000F63" w:rsidP="00000F63">
            <w:pPr>
              <w:tabs>
                <w:tab w:val="left" w:pos="1710"/>
              </w:tabs>
              <w:ind w:firstLine="0"/>
              <w:jc w:val="center"/>
              <w:rPr>
                <w:rFonts w:cs="Times New Roman"/>
              </w:rPr>
            </w:pPr>
            <w:r w:rsidRPr="00461737">
              <w:rPr>
                <w:rFonts w:cs="Times New Roman"/>
              </w:rPr>
              <w:t>Objective</w:t>
            </w:r>
          </w:p>
        </w:tc>
        <w:tc>
          <w:tcPr>
            <w:tcW w:w="8624" w:type="dxa"/>
            <w:tcBorders>
              <w:bottom w:val="none" w:sz="0" w:space="0" w:color="auto"/>
            </w:tcBorders>
          </w:tcPr>
          <w:p w14:paraId="0C66EA1B" w14:textId="77292C6C" w:rsidR="00000F63" w:rsidRPr="00461737" w:rsidRDefault="00000F63" w:rsidP="00000F63">
            <w:pPr>
              <w:tabs>
                <w:tab w:val="left" w:pos="1710"/>
              </w:tabs>
              <w:jc w:val="center"/>
              <w:cnfStyle w:val="100000000000" w:firstRow="1" w:lastRow="0" w:firstColumn="0" w:lastColumn="0" w:oddVBand="0" w:evenVBand="0" w:oddHBand="0" w:evenHBand="0" w:firstRowFirstColumn="0" w:firstRowLastColumn="0" w:lastRowFirstColumn="0" w:lastRowLastColumn="0"/>
              <w:rPr>
                <w:rFonts w:cs="Times New Roman"/>
              </w:rPr>
            </w:pPr>
            <w:r w:rsidRPr="00461737">
              <w:rPr>
                <w:rFonts w:cs="Times New Roman"/>
              </w:rPr>
              <w:t>Measure</w:t>
            </w:r>
          </w:p>
        </w:tc>
        <w:tc>
          <w:tcPr>
            <w:tcW w:w="1255" w:type="dxa"/>
            <w:tcBorders>
              <w:bottom w:val="none" w:sz="0" w:space="0" w:color="auto"/>
            </w:tcBorders>
          </w:tcPr>
          <w:p w14:paraId="632FB79E" w14:textId="1061F1F4" w:rsidR="00000F63" w:rsidRPr="00461737" w:rsidRDefault="00000F63" w:rsidP="00000F63">
            <w:pPr>
              <w:tabs>
                <w:tab w:val="left" w:pos="1710"/>
              </w:tabs>
              <w:ind w:firstLine="0"/>
              <w:cnfStyle w:val="100000000000" w:firstRow="1" w:lastRow="0" w:firstColumn="0" w:lastColumn="0" w:oddVBand="0" w:evenVBand="0" w:oddHBand="0" w:evenHBand="0" w:firstRowFirstColumn="0" w:firstRowLastColumn="0" w:lastRowFirstColumn="0" w:lastRowLastColumn="0"/>
              <w:rPr>
                <w:rFonts w:cs="Times New Roman"/>
              </w:rPr>
            </w:pPr>
            <w:r w:rsidRPr="00461737">
              <w:rPr>
                <w:rFonts w:cs="Times New Roman"/>
              </w:rPr>
              <w:t>Data Source</w:t>
            </w:r>
          </w:p>
        </w:tc>
        <w:tc>
          <w:tcPr>
            <w:tcW w:w="796" w:type="dxa"/>
            <w:tcBorders>
              <w:bottom w:val="none" w:sz="0" w:space="0" w:color="auto"/>
            </w:tcBorders>
          </w:tcPr>
          <w:p w14:paraId="0901D84C" w14:textId="363025B4" w:rsidR="00000F63" w:rsidRPr="00461737" w:rsidRDefault="00000F63" w:rsidP="00000F63">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461737">
              <w:rPr>
                <w:rFonts w:cs="Times New Roman"/>
              </w:rPr>
              <w:t>Goal</w:t>
            </w:r>
          </w:p>
        </w:tc>
        <w:tc>
          <w:tcPr>
            <w:tcW w:w="725" w:type="dxa"/>
            <w:tcBorders>
              <w:bottom w:val="none" w:sz="0" w:space="0" w:color="auto"/>
            </w:tcBorders>
          </w:tcPr>
          <w:p w14:paraId="4AACDCE2" w14:textId="0DA3D1A0" w:rsidR="00000F63" w:rsidRPr="00461737" w:rsidRDefault="00000F63" w:rsidP="00000F63">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461737">
              <w:rPr>
                <w:rFonts w:cs="Times New Roman"/>
              </w:rPr>
              <w:t>2021</w:t>
            </w:r>
          </w:p>
        </w:tc>
        <w:tc>
          <w:tcPr>
            <w:tcW w:w="805" w:type="dxa"/>
            <w:tcBorders>
              <w:bottom w:val="none" w:sz="0" w:space="0" w:color="auto"/>
            </w:tcBorders>
          </w:tcPr>
          <w:p w14:paraId="27FBF597" w14:textId="30C0EE10" w:rsidR="00000F63" w:rsidRPr="0075234A" w:rsidRDefault="00000F63" w:rsidP="00000F63">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highlight w:val="yellow"/>
              </w:rPr>
            </w:pPr>
            <w:r w:rsidRPr="00602A54">
              <w:rPr>
                <w:rFonts w:cs="Times New Roman"/>
              </w:rPr>
              <w:t>2022</w:t>
            </w:r>
          </w:p>
        </w:tc>
      </w:tr>
      <w:tr w:rsidR="00000F63" w:rsidRPr="0075234A" w14:paraId="7D252CE8" w14:textId="77777777" w:rsidTr="00CF0ADE">
        <w:tc>
          <w:tcPr>
            <w:cnfStyle w:val="001000000000" w:firstRow="0" w:lastRow="0" w:firstColumn="1" w:lastColumn="0" w:oddVBand="0" w:evenVBand="0" w:oddHBand="0" w:evenHBand="0" w:firstRowFirstColumn="0" w:firstRowLastColumn="0" w:lastRowFirstColumn="0" w:lastRowLastColumn="0"/>
            <w:tcW w:w="2375" w:type="dxa"/>
            <w:vMerge w:val="restart"/>
          </w:tcPr>
          <w:p w14:paraId="2F99CAA8" w14:textId="43A0B865" w:rsidR="00000F63" w:rsidRPr="00461737" w:rsidRDefault="00000F63" w:rsidP="00000F63">
            <w:pPr>
              <w:ind w:firstLine="0"/>
              <w:rPr>
                <w:rFonts w:cs="Times New Roman"/>
                <w:b w:val="0"/>
                <w:bCs w:val="0"/>
              </w:rPr>
            </w:pPr>
            <w:r w:rsidRPr="00461737">
              <w:rPr>
                <w:rFonts w:cs="Times New Roman"/>
              </w:rPr>
              <w:t>Maximize Person Served and Stakeholder Satisfaction</w:t>
            </w:r>
          </w:p>
        </w:tc>
        <w:tc>
          <w:tcPr>
            <w:tcW w:w="8624" w:type="dxa"/>
          </w:tcPr>
          <w:p w14:paraId="3A006473" w14:textId="77777777" w:rsidR="00000F63" w:rsidRPr="00461737" w:rsidRDefault="00000F63" w:rsidP="00000F63">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b/>
              </w:rPr>
              <w:t>Person Served</w:t>
            </w:r>
            <w:r w:rsidRPr="00461737">
              <w:rPr>
                <w:rFonts w:cs="Times New Roman"/>
              </w:rPr>
              <w:t xml:space="preserve"> input: % of “agree” or “strongly agree” responses to all ratable items on the satisfaction survey.</w:t>
            </w:r>
          </w:p>
        </w:tc>
        <w:tc>
          <w:tcPr>
            <w:tcW w:w="1255" w:type="dxa"/>
            <w:vMerge w:val="restart"/>
          </w:tcPr>
          <w:p w14:paraId="3C1A6C50" w14:textId="008EA5E9"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Satisfaction Surveys compiled by QA Director</w:t>
            </w:r>
          </w:p>
        </w:tc>
        <w:tc>
          <w:tcPr>
            <w:tcW w:w="796" w:type="dxa"/>
            <w:vMerge w:val="restart"/>
          </w:tcPr>
          <w:p w14:paraId="5CBA1F6A" w14:textId="77777777"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 95%</w:t>
            </w:r>
          </w:p>
        </w:tc>
        <w:tc>
          <w:tcPr>
            <w:tcW w:w="725" w:type="dxa"/>
          </w:tcPr>
          <w:p w14:paraId="0EF4837A" w14:textId="7EC8FAD9"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94%</w:t>
            </w:r>
          </w:p>
        </w:tc>
        <w:tc>
          <w:tcPr>
            <w:tcW w:w="805" w:type="dxa"/>
          </w:tcPr>
          <w:p w14:paraId="112A02FD" w14:textId="567C283D" w:rsidR="00000F63" w:rsidRPr="0075234A" w:rsidRDefault="00602A54"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602A54">
              <w:rPr>
                <w:rFonts w:cs="Times New Roman"/>
              </w:rPr>
              <w:t>91</w:t>
            </w:r>
            <w:r w:rsidR="00000F63" w:rsidRPr="00602A54">
              <w:rPr>
                <w:rFonts w:cs="Times New Roman"/>
              </w:rPr>
              <w:t>%</w:t>
            </w:r>
          </w:p>
        </w:tc>
      </w:tr>
      <w:tr w:rsidR="00000F63" w:rsidRPr="0075234A" w14:paraId="793CB809" w14:textId="77777777" w:rsidTr="00CF0ADE">
        <w:tc>
          <w:tcPr>
            <w:cnfStyle w:val="001000000000" w:firstRow="0" w:lastRow="0" w:firstColumn="1" w:lastColumn="0" w:oddVBand="0" w:evenVBand="0" w:oddHBand="0" w:evenHBand="0" w:firstRowFirstColumn="0" w:firstRowLastColumn="0" w:lastRowFirstColumn="0" w:lastRowLastColumn="0"/>
            <w:tcW w:w="2375" w:type="dxa"/>
            <w:vMerge/>
          </w:tcPr>
          <w:p w14:paraId="1638BE3D" w14:textId="77777777" w:rsidR="00000F63" w:rsidRPr="0075234A" w:rsidRDefault="00000F63" w:rsidP="00000F63">
            <w:pPr>
              <w:rPr>
                <w:rFonts w:cs="Times New Roman"/>
                <w:highlight w:val="yellow"/>
              </w:rPr>
            </w:pPr>
          </w:p>
        </w:tc>
        <w:tc>
          <w:tcPr>
            <w:tcW w:w="8624" w:type="dxa"/>
          </w:tcPr>
          <w:p w14:paraId="19E6EAAD" w14:textId="77777777" w:rsidR="00000F63" w:rsidRPr="00461737" w:rsidRDefault="00000F63" w:rsidP="00000F63">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b/>
              </w:rPr>
              <w:t>Referral source</w:t>
            </w:r>
            <w:r w:rsidRPr="00461737">
              <w:rPr>
                <w:rFonts w:cs="Times New Roman"/>
              </w:rPr>
              <w:t xml:space="preserve"> input: % of “agree” or “strongly agree” responses to all ratable items on the satisfaction survey.</w:t>
            </w:r>
          </w:p>
        </w:tc>
        <w:tc>
          <w:tcPr>
            <w:tcW w:w="1255" w:type="dxa"/>
            <w:vMerge/>
          </w:tcPr>
          <w:p w14:paraId="4AC5B162"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96" w:type="dxa"/>
            <w:vMerge/>
          </w:tcPr>
          <w:p w14:paraId="1D32E1D5"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25" w:type="dxa"/>
          </w:tcPr>
          <w:p w14:paraId="750B868F" w14:textId="2CD3BB8A"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96%</w:t>
            </w:r>
          </w:p>
        </w:tc>
        <w:tc>
          <w:tcPr>
            <w:tcW w:w="805" w:type="dxa"/>
          </w:tcPr>
          <w:p w14:paraId="782E37F9" w14:textId="00A9106C"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9</w:t>
            </w:r>
            <w:r w:rsidR="00461737" w:rsidRPr="00461737">
              <w:rPr>
                <w:rFonts w:cs="Times New Roman"/>
              </w:rPr>
              <w:t>1</w:t>
            </w:r>
            <w:r w:rsidRPr="00461737">
              <w:rPr>
                <w:rFonts w:cs="Times New Roman"/>
              </w:rPr>
              <w:t>%</w:t>
            </w:r>
          </w:p>
        </w:tc>
      </w:tr>
      <w:tr w:rsidR="00000F63" w:rsidRPr="0075234A" w14:paraId="3AC366B8" w14:textId="77777777" w:rsidTr="00CF0ADE">
        <w:tc>
          <w:tcPr>
            <w:cnfStyle w:val="001000000000" w:firstRow="0" w:lastRow="0" w:firstColumn="1" w:lastColumn="0" w:oddVBand="0" w:evenVBand="0" w:oddHBand="0" w:evenHBand="0" w:firstRowFirstColumn="0" w:firstRowLastColumn="0" w:lastRowFirstColumn="0" w:lastRowLastColumn="0"/>
            <w:tcW w:w="2375" w:type="dxa"/>
            <w:vMerge/>
          </w:tcPr>
          <w:p w14:paraId="296D3166" w14:textId="77777777" w:rsidR="00000F63" w:rsidRPr="0075234A" w:rsidRDefault="00000F63" w:rsidP="00000F63">
            <w:pPr>
              <w:rPr>
                <w:rFonts w:cs="Times New Roman"/>
                <w:highlight w:val="yellow"/>
              </w:rPr>
            </w:pPr>
          </w:p>
        </w:tc>
        <w:tc>
          <w:tcPr>
            <w:tcW w:w="8624" w:type="dxa"/>
          </w:tcPr>
          <w:p w14:paraId="5D0CE0E8" w14:textId="77777777" w:rsidR="00000F63" w:rsidRPr="00461737" w:rsidRDefault="00000F63" w:rsidP="00000F63">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b/>
              </w:rPr>
              <w:t xml:space="preserve">Family member </w:t>
            </w:r>
            <w:r w:rsidRPr="00461737">
              <w:rPr>
                <w:rFonts w:cs="Times New Roman"/>
              </w:rPr>
              <w:t>input: % of “agree” or “strongly agree” responses to all ratable items on the satisfaction survey.</w:t>
            </w:r>
          </w:p>
        </w:tc>
        <w:tc>
          <w:tcPr>
            <w:tcW w:w="1255" w:type="dxa"/>
            <w:vMerge/>
          </w:tcPr>
          <w:p w14:paraId="521D0FBA"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96" w:type="dxa"/>
            <w:vMerge/>
          </w:tcPr>
          <w:p w14:paraId="3FF13E8B"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25" w:type="dxa"/>
          </w:tcPr>
          <w:p w14:paraId="28AED143" w14:textId="784F84C8"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91%</w:t>
            </w:r>
          </w:p>
        </w:tc>
        <w:tc>
          <w:tcPr>
            <w:tcW w:w="805" w:type="dxa"/>
          </w:tcPr>
          <w:p w14:paraId="05E109DC" w14:textId="026C910E"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9</w:t>
            </w:r>
            <w:r w:rsidR="00461737" w:rsidRPr="00461737">
              <w:rPr>
                <w:rFonts w:cs="Times New Roman"/>
              </w:rPr>
              <w:t>6</w:t>
            </w:r>
            <w:r w:rsidRPr="00461737">
              <w:rPr>
                <w:rFonts w:cs="Times New Roman"/>
              </w:rPr>
              <w:t>%</w:t>
            </w:r>
          </w:p>
        </w:tc>
      </w:tr>
      <w:tr w:rsidR="00000F63" w:rsidRPr="0075234A" w14:paraId="37DA73C6" w14:textId="77777777" w:rsidTr="00CF0ADE">
        <w:tc>
          <w:tcPr>
            <w:cnfStyle w:val="001000000000" w:firstRow="0" w:lastRow="0" w:firstColumn="1" w:lastColumn="0" w:oddVBand="0" w:evenVBand="0" w:oddHBand="0" w:evenHBand="0" w:firstRowFirstColumn="0" w:firstRowLastColumn="0" w:lastRowFirstColumn="0" w:lastRowLastColumn="0"/>
            <w:tcW w:w="2375" w:type="dxa"/>
            <w:vMerge/>
          </w:tcPr>
          <w:p w14:paraId="75486D91" w14:textId="77777777" w:rsidR="00000F63" w:rsidRPr="0075234A" w:rsidRDefault="00000F63" w:rsidP="00000F63">
            <w:pPr>
              <w:rPr>
                <w:rFonts w:cs="Times New Roman"/>
                <w:highlight w:val="yellow"/>
              </w:rPr>
            </w:pPr>
          </w:p>
        </w:tc>
        <w:tc>
          <w:tcPr>
            <w:tcW w:w="8624" w:type="dxa"/>
          </w:tcPr>
          <w:p w14:paraId="76A053E0" w14:textId="77777777" w:rsidR="00000F63" w:rsidRPr="00461737" w:rsidRDefault="00000F63" w:rsidP="00000F63">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b/>
              </w:rPr>
              <w:t>Residential</w:t>
            </w:r>
            <w:r w:rsidRPr="00461737">
              <w:rPr>
                <w:rFonts w:cs="Times New Roman"/>
              </w:rPr>
              <w:t xml:space="preserve"> input: % of “agree” or “strongly agree” responses to all ratable items on the satisfaction survey.</w:t>
            </w:r>
          </w:p>
        </w:tc>
        <w:tc>
          <w:tcPr>
            <w:tcW w:w="1255" w:type="dxa"/>
            <w:vMerge/>
          </w:tcPr>
          <w:p w14:paraId="7FBEB07B"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96" w:type="dxa"/>
            <w:vMerge/>
          </w:tcPr>
          <w:p w14:paraId="5185657B"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25" w:type="dxa"/>
          </w:tcPr>
          <w:p w14:paraId="1E4F3209" w14:textId="00A7CF3E"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98%</w:t>
            </w:r>
          </w:p>
        </w:tc>
        <w:tc>
          <w:tcPr>
            <w:tcW w:w="805" w:type="dxa"/>
          </w:tcPr>
          <w:p w14:paraId="712DEA5A" w14:textId="5EE19D50"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9</w:t>
            </w:r>
            <w:r w:rsidR="00461737" w:rsidRPr="00461737">
              <w:rPr>
                <w:rFonts w:cs="Times New Roman"/>
              </w:rPr>
              <w:t>2</w:t>
            </w:r>
            <w:r w:rsidRPr="00461737">
              <w:rPr>
                <w:rFonts w:cs="Times New Roman"/>
              </w:rPr>
              <w:t>%</w:t>
            </w:r>
          </w:p>
        </w:tc>
      </w:tr>
      <w:tr w:rsidR="00000F63" w:rsidRPr="0075234A" w14:paraId="6DC882B6" w14:textId="77777777" w:rsidTr="00CF0ADE">
        <w:trPr>
          <w:trHeight w:val="377"/>
        </w:trPr>
        <w:tc>
          <w:tcPr>
            <w:cnfStyle w:val="001000000000" w:firstRow="0" w:lastRow="0" w:firstColumn="1" w:lastColumn="0" w:oddVBand="0" w:evenVBand="0" w:oddHBand="0" w:evenHBand="0" w:firstRowFirstColumn="0" w:firstRowLastColumn="0" w:lastRowFirstColumn="0" w:lastRowLastColumn="0"/>
            <w:tcW w:w="2375" w:type="dxa"/>
            <w:vMerge/>
          </w:tcPr>
          <w:p w14:paraId="5298382A" w14:textId="77777777" w:rsidR="00000F63" w:rsidRPr="0075234A" w:rsidRDefault="00000F63" w:rsidP="00000F63">
            <w:pPr>
              <w:rPr>
                <w:rFonts w:cs="Times New Roman"/>
                <w:highlight w:val="yellow"/>
              </w:rPr>
            </w:pPr>
          </w:p>
        </w:tc>
        <w:tc>
          <w:tcPr>
            <w:tcW w:w="8624" w:type="dxa"/>
          </w:tcPr>
          <w:p w14:paraId="34AF76CE" w14:textId="7BA5F6D8" w:rsidR="00000F63" w:rsidRPr="00461737" w:rsidRDefault="00000F63" w:rsidP="00000F63">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b/>
              </w:rPr>
              <w:t>Other support team member</w:t>
            </w:r>
            <w:r w:rsidRPr="00461737">
              <w:rPr>
                <w:rFonts w:cs="Times New Roman"/>
              </w:rPr>
              <w:t xml:space="preserve"> input: % of “agree” or “strongly agree” responses to all ratable items on the satisfaction survey.</w:t>
            </w:r>
          </w:p>
        </w:tc>
        <w:tc>
          <w:tcPr>
            <w:tcW w:w="1255" w:type="dxa"/>
            <w:vMerge/>
          </w:tcPr>
          <w:p w14:paraId="4A6D849E"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96" w:type="dxa"/>
            <w:vMerge/>
          </w:tcPr>
          <w:p w14:paraId="66857BAF" w14:textId="77777777" w:rsidR="00000F63" w:rsidRPr="0075234A" w:rsidRDefault="00000F63" w:rsidP="00000F63">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725" w:type="dxa"/>
          </w:tcPr>
          <w:p w14:paraId="14A66B74" w14:textId="0F01F6CA"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100%</w:t>
            </w:r>
          </w:p>
        </w:tc>
        <w:tc>
          <w:tcPr>
            <w:tcW w:w="805" w:type="dxa"/>
          </w:tcPr>
          <w:p w14:paraId="19C7D41D" w14:textId="23319DAC" w:rsidR="00000F63" w:rsidRPr="00461737" w:rsidRDefault="00000F63" w:rsidP="00000F63">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461737">
              <w:rPr>
                <w:rFonts w:cs="Times New Roman"/>
              </w:rPr>
              <w:t>100%</w:t>
            </w:r>
          </w:p>
        </w:tc>
      </w:tr>
    </w:tbl>
    <w:p w14:paraId="1D59FD24" w14:textId="539EAC0E" w:rsidR="00562A85" w:rsidRPr="008021A2" w:rsidRDefault="00765E37" w:rsidP="008021A2">
      <w:pPr>
        <w:pStyle w:val="IntenseQuote"/>
        <w:jc w:val="center"/>
        <w:sectPr w:rsidR="00562A85" w:rsidRPr="008021A2" w:rsidSect="0004496B">
          <w:pgSz w:w="15840" w:h="12240" w:orient="landscape"/>
          <w:pgMar w:top="144" w:right="1080" w:bottom="-1872" w:left="1080" w:header="720" w:footer="0" w:gutter="0"/>
          <w:cols w:space="720"/>
          <w:titlePg/>
          <w:docGrid w:linePitch="360"/>
        </w:sectPr>
      </w:pPr>
      <w:bookmarkStart w:id="11" w:name="_OUTCOME_MEASURES_–_1"/>
      <w:bookmarkStart w:id="12" w:name="_Toc525482740"/>
      <w:bookmarkStart w:id="13" w:name="OMEP"/>
      <w:bookmarkEnd w:id="11"/>
      <w:r>
        <w:t xml:space="preserve">“MSS helps me achieve my goals. They help me </w:t>
      </w:r>
      <w:proofErr w:type="gramStart"/>
      <w:r>
        <w:t>plan for the future</w:t>
      </w:r>
      <w:proofErr w:type="gramEnd"/>
      <w:r>
        <w:t>.” – Person Served</w:t>
      </w:r>
    </w:p>
    <w:p w14:paraId="59CE60E6" w14:textId="647BC29F" w:rsidR="00E27093" w:rsidRPr="0064709E" w:rsidRDefault="00E27093" w:rsidP="00312E6D">
      <w:pPr>
        <w:pStyle w:val="Heading1"/>
      </w:pPr>
      <w:r w:rsidRPr="0064709E">
        <w:rPr>
          <w:rFonts w:hint="cs"/>
        </w:rPr>
        <w:lastRenderedPageBreak/>
        <w:t xml:space="preserve">OUTCOME MEASURES – </w:t>
      </w:r>
      <w:r w:rsidRPr="0064709E">
        <w:t>EMPLOYMENT</w:t>
      </w:r>
      <w:r w:rsidR="00295367" w:rsidRPr="0064709E">
        <w:t xml:space="preserve"> </w:t>
      </w:r>
      <w:r w:rsidRPr="0064709E">
        <w:t>PROGRAMS</w:t>
      </w:r>
    </w:p>
    <w:bookmarkEnd w:id="12"/>
    <w:bookmarkEnd w:id="13"/>
    <w:p w14:paraId="4F8E1B4C" w14:textId="77777777" w:rsidR="008D5D06" w:rsidRPr="0064709E" w:rsidRDefault="008D5D06" w:rsidP="00CE13A2">
      <w:pPr>
        <w:pStyle w:val="Heading2"/>
        <w:rPr>
          <w:rFonts w:eastAsia="Times New Roman"/>
        </w:rPr>
      </w:pPr>
      <w:r w:rsidRPr="0064709E">
        <w:rPr>
          <w:rFonts w:eastAsia="Times New Roman"/>
        </w:rPr>
        <w:t xml:space="preserve">Measures of Effectiveness </w:t>
      </w:r>
    </w:p>
    <w:tbl>
      <w:tblPr>
        <w:tblStyle w:val="GridTable1Light-Accent1"/>
        <w:tblpPr w:leftFromText="180" w:rightFromText="180" w:vertAnchor="text" w:tblpXSpec="center" w:tblpY="1"/>
        <w:tblW w:w="15140" w:type="dxa"/>
        <w:tblLook w:val="04A0" w:firstRow="1" w:lastRow="0" w:firstColumn="1" w:lastColumn="0" w:noHBand="0" w:noVBand="1"/>
      </w:tblPr>
      <w:tblGrid>
        <w:gridCol w:w="3325"/>
        <w:gridCol w:w="6660"/>
        <w:gridCol w:w="2309"/>
        <w:gridCol w:w="968"/>
        <w:gridCol w:w="939"/>
        <w:gridCol w:w="939"/>
      </w:tblGrid>
      <w:tr w:rsidR="003C57AD" w:rsidRPr="0075234A" w14:paraId="7548BF89" w14:textId="77777777" w:rsidTr="0040770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25" w:type="dxa"/>
          </w:tcPr>
          <w:p w14:paraId="19BA143E" w14:textId="1BBD927B" w:rsidR="003C57AD" w:rsidRPr="00E764BC" w:rsidRDefault="003C57AD" w:rsidP="003C57AD">
            <w:pPr>
              <w:rPr>
                <w:rFonts w:cs="Times New Roman"/>
                <w:sz w:val="21"/>
                <w:szCs w:val="21"/>
              </w:rPr>
            </w:pPr>
            <w:r w:rsidRPr="00E764BC">
              <w:rPr>
                <w:rFonts w:cs="Times New Roman"/>
                <w:sz w:val="21"/>
                <w:szCs w:val="21"/>
              </w:rPr>
              <w:t>Objective</w:t>
            </w:r>
          </w:p>
        </w:tc>
        <w:tc>
          <w:tcPr>
            <w:tcW w:w="6660" w:type="dxa"/>
          </w:tcPr>
          <w:p w14:paraId="12A75C01" w14:textId="3F8E6CE0" w:rsidR="003C57AD" w:rsidRPr="00E764BC" w:rsidRDefault="003C57AD" w:rsidP="003C57AD">
            <w:pPr>
              <w:jc w:val="center"/>
              <w:cnfStyle w:val="100000000000" w:firstRow="1"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Measure</w:t>
            </w:r>
          </w:p>
        </w:tc>
        <w:tc>
          <w:tcPr>
            <w:tcW w:w="2309" w:type="dxa"/>
          </w:tcPr>
          <w:p w14:paraId="39813ECC" w14:textId="00E3E954" w:rsidR="003C57AD" w:rsidRPr="00E764BC" w:rsidRDefault="003C57AD" w:rsidP="003C57AD">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Data Source</w:t>
            </w:r>
          </w:p>
        </w:tc>
        <w:tc>
          <w:tcPr>
            <w:tcW w:w="968" w:type="dxa"/>
          </w:tcPr>
          <w:p w14:paraId="7ED972D8" w14:textId="77777777" w:rsidR="003C57AD" w:rsidRPr="00E764BC" w:rsidRDefault="003C57AD" w:rsidP="003C57AD">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1"/>
                <w:szCs w:val="21"/>
              </w:rPr>
            </w:pPr>
            <w:r w:rsidRPr="00E764BC">
              <w:rPr>
                <w:rFonts w:cs="Times New Roman"/>
                <w:sz w:val="21"/>
                <w:szCs w:val="21"/>
              </w:rPr>
              <w:t>Goal</w:t>
            </w:r>
          </w:p>
          <w:p w14:paraId="2E52E6EF" w14:textId="427ADF68" w:rsidR="003C57AD" w:rsidRPr="00E764BC" w:rsidRDefault="003C57AD" w:rsidP="003C57AD">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1"/>
                <w:szCs w:val="21"/>
              </w:rPr>
            </w:pPr>
          </w:p>
        </w:tc>
        <w:tc>
          <w:tcPr>
            <w:tcW w:w="939" w:type="dxa"/>
          </w:tcPr>
          <w:p w14:paraId="231A664E" w14:textId="77777777" w:rsidR="003C57AD" w:rsidRPr="00E764BC" w:rsidRDefault="003C57AD" w:rsidP="003C57AD">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2021</w:t>
            </w:r>
          </w:p>
          <w:p w14:paraId="033B73CB" w14:textId="2D61FC57" w:rsidR="003C57AD" w:rsidRPr="00E764BC" w:rsidRDefault="003C57AD" w:rsidP="003C57AD">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sz w:val="21"/>
                <w:szCs w:val="21"/>
              </w:rPr>
            </w:pPr>
          </w:p>
        </w:tc>
        <w:tc>
          <w:tcPr>
            <w:tcW w:w="939" w:type="dxa"/>
          </w:tcPr>
          <w:p w14:paraId="2167044A" w14:textId="1D2B52F5" w:rsidR="003C57AD" w:rsidRPr="00E764BC" w:rsidRDefault="003C57AD" w:rsidP="003C57AD">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1"/>
                <w:szCs w:val="21"/>
              </w:rPr>
            </w:pPr>
            <w:r w:rsidRPr="00E764BC">
              <w:rPr>
                <w:rFonts w:cs="Times New Roman"/>
                <w:sz w:val="21"/>
                <w:szCs w:val="21"/>
              </w:rPr>
              <w:t>2022</w:t>
            </w:r>
          </w:p>
          <w:p w14:paraId="3D723BF6" w14:textId="1105AA68" w:rsidR="003C57AD" w:rsidRPr="0075234A" w:rsidRDefault="003C57AD" w:rsidP="003C57AD">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1"/>
                <w:szCs w:val="21"/>
                <w:highlight w:val="yellow"/>
              </w:rPr>
            </w:pPr>
          </w:p>
        </w:tc>
      </w:tr>
      <w:tr w:rsidR="003C57AD" w:rsidRPr="0075234A" w14:paraId="56EB791D" w14:textId="77777777" w:rsidTr="00407703">
        <w:tc>
          <w:tcPr>
            <w:cnfStyle w:val="001000000000" w:firstRow="0" w:lastRow="0" w:firstColumn="1" w:lastColumn="0" w:oddVBand="0" w:evenVBand="0" w:oddHBand="0" w:evenHBand="0" w:firstRowFirstColumn="0" w:firstRowLastColumn="0" w:lastRowFirstColumn="0" w:lastRowLastColumn="0"/>
            <w:tcW w:w="3325" w:type="dxa"/>
            <w:vMerge w:val="restart"/>
          </w:tcPr>
          <w:p w14:paraId="02E8EFD9" w14:textId="590DD6FB" w:rsidR="003C57AD" w:rsidRPr="00E764BC" w:rsidRDefault="003C57AD" w:rsidP="003C57AD">
            <w:pPr>
              <w:ind w:firstLine="0"/>
              <w:rPr>
                <w:rFonts w:cs="Times New Roman"/>
                <w:sz w:val="21"/>
                <w:szCs w:val="21"/>
              </w:rPr>
            </w:pPr>
            <w:r w:rsidRPr="00E764BC">
              <w:rPr>
                <w:rFonts w:cs="Times New Roman"/>
                <w:sz w:val="21"/>
                <w:szCs w:val="21"/>
              </w:rPr>
              <w:t>Maximize "Person-centeredness" of Services for persons served and Support Team members</w:t>
            </w:r>
          </w:p>
        </w:tc>
        <w:tc>
          <w:tcPr>
            <w:tcW w:w="6660" w:type="dxa"/>
          </w:tcPr>
          <w:p w14:paraId="3D45FBB9" w14:textId="77777777" w:rsidR="003C57AD" w:rsidRPr="00E764BC"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 xml:space="preserve">Input of persons served: % of “agree” or “strongly agree” responses to satisfaction survey items “MSS takes into consideration what makes me feel happy, fulfilled, satisfied, and comfortable when providing supports.” And “MSS takes my culture into consideration when planning/implementing services.”. </w:t>
            </w:r>
          </w:p>
        </w:tc>
        <w:tc>
          <w:tcPr>
            <w:tcW w:w="2309" w:type="dxa"/>
          </w:tcPr>
          <w:p w14:paraId="40D6C246" w14:textId="529CB295" w:rsidR="003C57AD" w:rsidRPr="00E764BC"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Annual Satisfaction Survey Results compiled by QA Director</w:t>
            </w:r>
          </w:p>
        </w:tc>
        <w:tc>
          <w:tcPr>
            <w:tcW w:w="968" w:type="dxa"/>
          </w:tcPr>
          <w:p w14:paraId="09E7CEA6" w14:textId="77777777" w:rsidR="003C57AD" w:rsidRPr="00E764BC"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 95%</w:t>
            </w:r>
          </w:p>
        </w:tc>
        <w:tc>
          <w:tcPr>
            <w:tcW w:w="939" w:type="dxa"/>
          </w:tcPr>
          <w:p w14:paraId="16A5E530" w14:textId="3C5CC0B9" w:rsidR="003C57AD" w:rsidRPr="00E764BC"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95%</w:t>
            </w:r>
          </w:p>
        </w:tc>
        <w:tc>
          <w:tcPr>
            <w:tcW w:w="939" w:type="dxa"/>
          </w:tcPr>
          <w:p w14:paraId="2A3252E1" w14:textId="51876053" w:rsidR="003C57AD" w:rsidRPr="0075234A"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highlight w:val="yellow"/>
              </w:rPr>
            </w:pPr>
            <w:r w:rsidRPr="00E764BC">
              <w:rPr>
                <w:rFonts w:cs="Times New Roman"/>
                <w:sz w:val="21"/>
                <w:szCs w:val="21"/>
              </w:rPr>
              <w:t>9</w:t>
            </w:r>
            <w:r w:rsidR="00E764BC" w:rsidRPr="00E764BC">
              <w:rPr>
                <w:rFonts w:cs="Times New Roman"/>
                <w:sz w:val="21"/>
                <w:szCs w:val="21"/>
              </w:rPr>
              <w:t>2</w:t>
            </w:r>
            <w:r w:rsidRPr="00E764BC">
              <w:rPr>
                <w:rFonts w:cs="Times New Roman"/>
                <w:sz w:val="21"/>
                <w:szCs w:val="21"/>
              </w:rPr>
              <w:t>%</w:t>
            </w:r>
          </w:p>
        </w:tc>
      </w:tr>
      <w:tr w:rsidR="003C57AD" w:rsidRPr="0075234A" w14:paraId="07CB570F" w14:textId="77777777" w:rsidTr="00407703">
        <w:tc>
          <w:tcPr>
            <w:cnfStyle w:val="001000000000" w:firstRow="0" w:lastRow="0" w:firstColumn="1" w:lastColumn="0" w:oddVBand="0" w:evenVBand="0" w:oddHBand="0" w:evenHBand="0" w:firstRowFirstColumn="0" w:firstRowLastColumn="0" w:lastRowFirstColumn="0" w:lastRowLastColumn="0"/>
            <w:tcW w:w="3325" w:type="dxa"/>
            <w:vMerge/>
          </w:tcPr>
          <w:p w14:paraId="22923829" w14:textId="77777777" w:rsidR="003C57AD" w:rsidRPr="00E764BC" w:rsidRDefault="003C57AD" w:rsidP="003C57AD">
            <w:pPr>
              <w:rPr>
                <w:rFonts w:cs="Times New Roman"/>
                <w:sz w:val="21"/>
                <w:szCs w:val="21"/>
              </w:rPr>
            </w:pPr>
          </w:p>
        </w:tc>
        <w:tc>
          <w:tcPr>
            <w:tcW w:w="6660" w:type="dxa"/>
          </w:tcPr>
          <w:p w14:paraId="5E814294" w14:textId="4200FFAE" w:rsidR="003C57AD" w:rsidRPr="00E764BC"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Input of Support Team: % of “agree” or “strongly agree” responses to satisfaction survey item “MSS takes into consideration what makes this person feel happy, fulfilled, satisfied, and comfortable when providing supports.” And “MSS takes this person’s culture into consideration when planning/implementing services.”.</w:t>
            </w:r>
          </w:p>
        </w:tc>
        <w:tc>
          <w:tcPr>
            <w:tcW w:w="2309" w:type="dxa"/>
          </w:tcPr>
          <w:p w14:paraId="1FE3FEC2" w14:textId="15747F63" w:rsidR="003C57AD" w:rsidRPr="00E764BC"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Annual Satisfaction Survey Results compiled by QA Director</w:t>
            </w:r>
          </w:p>
        </w:tc>
        <w:tc>
          <w:tcPr>
            <w:tcW w:w="968" w:type="dxa"/>
          </w:tcPr>
          <w:p w14:paraId="08B12DE6" w14:textId="77777777" w:rsidR="003C57AD" w:rsidRPr="00E764BC"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 95%</w:t>
            </w:r>
          </w:p>
        </w:tc>
        <w:tc>
          <w:tcPr>
            <w:tcW w:w="939" w:type="dxa"/>
          </w:tcPr>
          <w:p w14:paraId="1C69433D" w14:textId="1A5985C1" w:rsidR="003C57AD" w:rsidRPr="00E764BC"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764BC">
              <w:rPr>
                <w:rFonts w:cs="Times New Roman"/>
                <w:sz w:val="21"/>
                <w:szCs w:val="21"/>
              </w:rPr>
              <w:t>100%</w:t>
            </w:r>
          </w:p>
        </w:tc>
        <w:tc>
          <w:tcPr>
            <w:tcW w:w="939" w:type="dxa"/>
          </w:tcPr>
          <w:p w14:paraId="304F73EC" w14:textId="687E6857" w:rsidR="003C57AD" w:rsidRPr="0075234A" w:rsidRDefault="00E764BC"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highlight w:val="yellow"/>
              </w:rPr>
            </w:pPr>
            <w:r w:rsidRPr="00E764BC">
              <w:rPr>
                <w:rFonts w:cs="Times New Roman"/>
                <w:sz w:val="21"/>
                <w:szCs w:val="21"/>
              </w:rPr>
              <w:t>96</w:t>
            </w:r>
            <w:r w:rsidR="003C57AD" w:rsidRPr="00E764BC">
              <w:rPr>
                <w:rFonts w:cs="Times New Roman"/>
                <w:sz w:val="21"/>
                <w:szCs w:val="21"/>
              </w:rPr>
              <w:t>%</w:t>
            </w:r>
          </w:p>
        </w:tc>
      </w:tr>
      <w:tr w:rsidR="003C57AD" w:rsidRPr="0075234A" w14:paraId="3AB6CC83" w14:textId="77777777" w:rsidTr="00407703">
        <w:trPr>
          <w:trHeight w:val="748"/>
        </w:trPr>
        <w:tc>
          <w:tcPr>
            <w:cnfStyle w:val="001000000000" w:firstRow="0" w:lastRow="0" w:firstColumn="1" w:lastColumn="0" w:oddVBand="0" w:evenVBand="0" w:oddHBand="0" w:evenHBand="0" w:firstRowFirstColumn="0" w:firstRowLastColumn="0" w:lastRowFirstColumn="0" w:lastRowLastColumn="0"/>
            <w:tcW w:w="3325" w:type="dxa"/>
          </w:tcPr>
          <w:p w14:paraId="1ED79A84" w14:textId="502BD17B" w:rsidR="003C57AD" w:rsidRPr="00E83A96" w:rsidRDefault="003C57AD" w:rsidP="003C57AD">
            <w:pPr>
              <w:ind w:firstLine="0"/>
              <w:rPr>
                <w:rFonts w:cs="Times New Roman"/>
                <w:sz w:val="21"/>
                <w:szCs w:val="21"/>
              </w:rPr>
            </w:pPr>
            <w:r w:rsidRPr="00E83A96">
              <w:rPr>
                <w:rFonts w:cs="Times New Roman"/>
                <w:sz w:val="21"/>
                <w:szCs w:val="21"/>
              </w:rPr>
              <w:t>Maximize Achievement of Service Outcomes for Persons Served – All Employment Services</w:t>
            </w:r>
          </w:p>
        </w:tc>
        <w:tc>
          <w:tcPr>
            <w:tcW w:w="6660" w:type="dxa"/>
          </w:tcPr>
          <w:p w14:paraId="504F790B" w14:textId="0FF8CEB4" w:rsidR="003C57AD" w:rsidRPr="00E83A96"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83A96">
              <w:rPr>
                <w:rFonts w:cs="Times New Roman"/>
                <w:sz w:val="21"/>
                <w:szCs w:val="21"/>
              </w:rPr>
              <w:t>MSS Service Coordinator input: % of “made progress” or “maintained” responses to survey assessment re: service outcomes.</w:t>
            </w:r>
          </w:p>
        </w:tc>
        <w:tc>
          <w:tcPr>
            <w:tcW w:w="2309" w:type="dxa"/>
          </w:tcPr>
          <w:p w14:paraId="17AFCB4C" w14:textId="2E2E0E79" w:rsidR="003C57AD" w:rsidRPr="00E83A96"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83A96">
              <w:rPr>
                <w:rFonts w:cs="Times New Roman"/>
                <w:sz w:val="21"/>
                <w:szCs w:val="21"/>
              </w:rPr>
              <w:t>Service Coordinator Assessment/Survey</w:t>
            </w:r>
          </w:p>
        </w:tc>
        <w:tc>
          <w:tcPr>
            <w:tcW w:w="968" w:type="dxa"/>
          </w:tcPr>
          <w:p w14:paraId="4E16DE2D" w14:textId="50690BD9" w:rsidR="003C57AD" w:rsidRPr="00E83A96"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83A96">
              <w:rPr>
                <w:rFonts w:cs="Times New Roman"/>
                <w:sz w:val="21"/>
                <w:szCs w:val="21"/>
              </w:rPr>
              <w:t>≥ 90%</w:t>
            </w:r>
          </w:p>
        </w:tc>
        <w:tc>
          <w:tcPr>
            <w:tcW w:w="939" w:type="dxa"/>
          </w:tcPr>
          <w:p w14:paraId="68BC4F70" w14:textId="2A4AF789" w:rsidR="003C57AD" w:rsidRPr="00E83A96"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83A96">
              <w:rPr>
                <w:rFonts w:cs="Times New Roman"/>
                <w:sz w:val="21"/>
                <w:szCs w:val="21"/>
              </w:rPr>
              <w:t>83%</w:t>
            </w:r>
          </w:p>
        </w:tc>
        <w:tc>
          <w:tcPr>
            <w:tcW w:w="939" w:type="dxa"/>
          </w:tcPr>
          <w:p w14:paraId="2FEF8E57" w14:textId="280337CA" w:rsidR="003C57AD" w:rsidRPr="00E83A96" w:rsidRDefault="007E35EC"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highlight w:val="yellow"/>
              </w:rPr>
            </w:pPr>
            <w:r w:rsidRPr="007E35EC">
              <w:rPr>
                <w:rFonts w:cs="Times New Roman"/>
                <w:sz w:val="21"/>
                <w:szCs w:val="21"/>
              </w:rPr>
              <w:t>85</w:t>
            </w:r>
            <w:r w:rsidR="003C57AD" w:rsidRPr="007E35EC">
              <w:rPr>
                <w:rFonts w:cs="Times New Roman"/>
                <w:sz w:val="21"/>
                <w:szCs w:val="21"/>
              </w:rPr>
              <w:t>%</w:t>
            </w:r>
          </w:p>
        </w:tc>
      </w:tr>
      <w:tr w:rsidR="003C57AD" w:rsidRPr="0075234A" w14:paraId="29F895AE" w14:textId="77777777" w:rsidTr="00EA019F">
        <w:trPr>
          <w:trHeight w:val="748"/>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tcPr>
          <w:p w14:paraId="0CA6EE6B" w14:textId="6E502523" w:rsidR="003C57AD" w:rsidRPr="00E83A96" w:rsidRDefault="003C57AD" w:rsidP="003C57AD">
            <w:pPr>
              <w:ind w:firstLine="0"/>
              <w:rPr>
                <w:rFonts w:cs="Times New Roman"/>
                <w:sz w:val="21"/>
                <w:szCs w:val="21"/>
              </w:rPr>
            </w:pPr>
            <w:r w:rsidRPr="00E83A96">
              <w:rPr>
                <w:rFonts w:cs="Times New Roman"/>
                <w:sz w:val="21"/>
                <w:szCs w:val="21"/>
              </w:rPr>
              <w:t>Maximize Achievement of Service Outcomes for Persons Served – Pre-ETS</w:t>
            </w:r>
          </w:p>
        </w:tc>
        <w:tc>
          <w:tcPr>
            <w:tcW w:w="6660" w:type="dxa"/>
            <w:shd w:val="clear" w:color="auto" w:fill="auto"/>
          </w:tcPr>
          <w:p w14:paraId="2B7E9C31" w14:textId="3B3BFABE" w:rsidR="003C57AD" w:rsidRPr="00E83A96" w:rsidRDefault="003C57AD" w:rsidP="003C57AD">
            <w:pPr>
              <w:ind w:firstLine="0"/>
              <w:cnfStyle w:val="000000000000" w:firstRow="0" w:lastRow="0" w:firstColumn="0" w:lastColumn="0" w:oddVBand="0" w:evenVBand="0" w:oddHBand="0" w:evenHBand="0" w:firstRowFirstColumn="0" w:firstRowLastColumn="0" w:lastRowFirstColumn="0" w:lastRowLastColumn="0"/>
              <w:rPr>
                <w:color w:val="auto"/>
              </w:rPr>
            </w:pPr>
            <w:r w:rsidRPr="00E83A96">
              <w:rPr>
                <w:rFonts w:cs="Times New Roman"/>
                <w:sz w:val="21"/>
                <w:szCs w:val="21"/>
              </w:rPr>
              <w:t xml:space="preserve">MSS Employment Specialist input: </w:t>
            </w:r>
            <w:r w:rsidRPr="00E83A96">
              <w:rPr>
                <w:color w:val="333333"/>
              </w:rPr>
              <w:t xml:space="preserve">% of students receiving </w:t>
            </w:r>
            <w:proofErr w:type="gramStart"/>
            <w:r w:rsidRPr="00E83A96">
              <w:rPr>
                <w:color w:val="333333"/>
              </w:rPr>
              <w:t>Pre-ETS</w:t>
            </w:r>
            <w:proofErr w:type="gramEnd"/>
            <w:r w:rsidRPr="00E83A96">
              <w:rPr>
                <w:color w:val="333333"/>
              </w:rPr>
              <w:t xml:space="preserve"> services </w:t>
            </w:r>
            <w:r w:rsidR="000B2F35">
              <w:rPr>
                <w:color w:val="333333"/>
              </w:rPr>
              <w:t xml:space="preserve">who </w:t>
            </w:r>
            <w:r w:rsidRPr="00E83A96">
              <w:rPr>
                <w:color w:val="333333"/>
              </w:rPr>
              <w:t>will make progress towards or meet established objectives.</w:t>
            </w:r>
          </w:p>
          <w:p w14:paraId="7B153AF6" w14:textId="333AC3F1" w:rsidR="003C57AD" w:rsidRPr="00E83A96"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2309" w:type="dxa"/>
            <w:shd w:val="clear" w:color="auto" w:fill="auto"/>
          </w:tcPr>
          <w:p w14:paraId="7883E321" w14:textId="66F1454E" w:rsidR="003C57AD" w:rsidRPr="00E83A96"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83A96">
              <w:rPr>
                <w:rFonts w:cs="Times New Roman"/>
                <w:sz w:val="21"/>
                <w:szCs w:val="21"/>
              </w:rPr>
              <w:t>Employment Specialist Assessment/Survey</w:t>
            </w:r>
          </w:p>
        </w:tc>
        <w:tc>
          <w:tcPr>
            <w:tcW w:w="968" w:type="dxa"/>
            <w:shd w:val="clear" w:color="auto" w:fill="auto"/>
          </w:tcPr>
          <w:p w14:paraId="76AD5B40" w14:textId="20627EC0" w:rsidR="003C57AD" w:rsidRPr="00E83A96"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83A96">
              <w:rPr>
                <w:rFonts w:cs="Times New Roman"/>
                <w:sz w:val="21"/>
                <w:szCs w:val="21"/>
              </w:rPr>
              <w:t>80%</w:t>
            </w:r>
          </w:p>
        </w:tc>
        <w:tc>
          <w:tcPr>
            <w:tcW w:w="939" w:type="dxa"/>
            <w:shd w:val="clear" w:color="auto" w:fill="auto"/>
          </w:tcPr>
          <w:p w14:paraId="7392A699" w14:textId="401267A8" w:rsidR="003C57AD" w:rsidRPr="00E83A96"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E83A96">
              <w:rPr>
                <w:rFonts w:cs="Times New Roman"/>
                <w:sz w:val="21"/>
                <w:szCs w:val="21"/>
              </w:rPr>
              <w:t>81%</w:t>
            </w:r>
          </w:p>
        </w:tc>
        <w:tc>
          <w:tcPr>
            <w:tcW w:w="939" w:type="dxa"/>
            <w:shd w:val="clear" w:color="auto" w:fill="auto"/>
          </w:tcPr>
          <w:p w14:paraId="5C0E41A1" w14:textId="73EEBDAB" w:rsidR="003C57AD" w:rsidRPr="00E83A96" w:rsidRDefault="006A6C96"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highlight w:val="yellow"/>
              </w:rPr>
            </w:pPr>
            <w:r w:rsidRPr="006A6C96">
              <w:rPr>
                <w:rFonts w:cs="Times New Roman"/>
                <w:sz w:val="21"/>
                <w:szCs w:val="21"/>
              </w:rPr>
              <w:t>93</w:t>
            </w:r>
            <w:r w:rsidR="003C57AD" w:rsidRPr="006A6C96">
              <w:rPr>
                <w:rFonts w:cs="Times New Roman"/>
                <w:sz w:val="21"/>
                <w:szCs w:val="21"/>
              </w:rPr>
              <w:t>%</w:t>
            </w:r>
          </w:p>
        </w:tc>
      </w:tr>
      <w:tr w:rsidR="003C57AD" w:rsidRPr="0075234A" w14:paraId="1934E0F7" w14:textId="77777777" w:rsidTr="0088766B">
        <w:trPr>
          <w:trHeight w:val="585"/>
        </w:trPr>
        <w:tc>
          <w:tcPr>
            <w:cnfStyle w:val="001000000000" w:firstRow="0" w:lastRow="0" w:firstColumn="1" w:lastColumn="0" w:oddVBand="0" w:evenVBand="0" w:oddHBand="0" w:evenHBand="0" w:firstRowFirstColumn="0" w:firstRowLastColumn="0" w:lastRowFirstColumn="0" w:lastRowLastColumn="0"/>
            <w:tcW w:w="3325" w:type="dxa"/>
          </w:tcPr>
          <w:p w14:paraId="11D08945" w14:textId="586402BC" w:rsidR="003C57AD" w:rsidRPr="00790752" w:rsidRDefault="003C57AD" w:rsidP="003C57AD">
            <w:pPr>
              <w:ind w:firstLine="0"/>
              <w:rPr>
                <w:rFonts w:cs="Times New Roman"/>
                <w:sz w:val="21"/>
                <w:szCs w:val="21"/>
              </w:rPr>
            </w:pPr>
            <w:r w:rsidRPr="00790752">
              <w:rPr>
                <w:rFonts w:cs="Times New Roman"/>
                <w:sz w:val="21"/>
                <w:szCs w:val="21"/>
              </w:rPr>
              <w:t>Increase Competitive Job Placements for Persons Served</w:t>
            </w:r>
          </w:p>
        </w:tc>
        <w:tc>
          <w:tcPr>
            <w:tcW w:w="6660" w:type="dxa"/>
          </w:tcPr>
          <w:p w14:paraId="082EE114" w14:textId="77777777" w:rsidR="003C57AD" w:rsidRPr="00790752"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790752">
              <w:rPr>
                <w:rFonts w:cs="Times New Roman"/>
                <w:sz w:val="21"/>
                <w:szCs w:val="21"/>
              </w:rPr>
              <w:t xml:space="preserve"># of persons served who secure competitive employment </w:t>
            </w:r>
          </w:p>
        </w:tc>
        <w:tc>
          <w:tcPr>
            <w:tcW w:w="2309" w:type="dxa"/>
          </w:tcPr>
          <w:p w14:paraId="097D7AE9" w14:textId="0EFB7AFF" w:rsidR="003C57AD" w:rsidRPr="00790752"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790752">
              <w:rPr>
                <w:rFonts w:cs="Times New Roman"/>
                <w:sz w:val="21"/>
                <w:szCs w:val="21"/>
              </w:rPr>
              <w:t>Employment Services Manager/tracking document</w:t>
            </w:r>
          </w:p>
        </w:tc>
        <w:tc>
          <w:tcPr>
            <w:tcW w:w="968" w:type="dxa"/>
          </w:tcPr>
          <w:p w14:paraId="2DE0EA6D" w14:textId="021D0174" w:rsidR="003C57AD" w:rsidRPr="00790752"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790752">
              <w:rPr>
                <w:rFonts w:cs="Times New Roman"/>
                <w:sz w:val="21"/>
                <w:szCs w:val="21"/>
              </w:rPr>
              <w:t>15</w:t>
            </w:r>
          </w:p>
        </w:tc>
        <w:tc>
          <w:tcPr>
            <w:tcW w:w="939" w:type="dxa"/>
          </w:tcPr>
          <w:p w14:paraId="302372B4" w14:textId="58C81C0C" w:rsidR="003C57AD" w:rsidRPr="00790752"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790752">
              <w:rPr>
                <w:rFonts w:cs="Times New Roman"/>
                <w:sz w:val="21"/>
                <w:szCs w:val="21"/>
              </w:rPr>
              <w:t>20</w:t>
            </w:r>
          </w:p>
        </w:tc>
        <w:tc>
          <w:tcPr>
            <w:tcW w:w="939" w:type="dxa"/>
            <w:shd w:val="clear" w:color="auto" w:fill="FFFFFF" w:themeFill="background1"/>
          </w:tcPr>
          <w:p w14:paraId="71F18885" w14:textId="4639DC75" w:rsidR="003C57AD" w:rsidRPr="00790752" w:rsidRDefault="00790752"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790752">
              <w:rPr>
                <w:rFonts w:cs="Times New Roman"/>
                <w:sz w:val="21"/>
                <w:szCs w:val="21"/>
              </w:rPr>
              <w:t>27</w:t>
            </w:r>
          </w:p>
        </w:tc>
      </w:tr>
      <w:tr w:rsidR="003C57AD" w:rsidRPr="0075234A" w14:paraId="42B22CAF" w14:textId="77777777" w:rsidTr="00407703">
        <w:trPr>
          <w:trHeight w:val="758"/>
        </w:trPr>
        <w:tc>
          <w:tcPr>
            <w:cnfStyle w:val="001000000000" w:firstRow="0" w:lastRow="0" w:firstColumn="1" w:lastColumn="0" w:oddVBand="0" w:evenVBand="0" w:oddHBand="0" w:evenHBand="0" w:firstRowFirstColumn="0" w:firstRowLastColumn="0" w:lastRowFirstColumn="0" w:lastRowLastColumn="0"/>
            <w:tcW w:w="3325" w:type="dxa"/>
          </w:tcPr>
          <w:p w14:paraId="1CA728D1" w14:textId="4F0C1526" w:rsidR="003C57AD" w:rsidRPr="008C2B8F" w:rsidRDefault="003C57AD" w:rsidP="003C57AD">
            <w:pPr>
              <w:ind w:firstLine="0"/>
              <w:rPr>
                <w:rFonts w:cs="Times New Roman"/>
                <w:sz w:val="21"/>
                <w:szCs w:val="21"/>
              </w:rPr>
            </w:pPr>
            <w:r w:rsidRPr="008C2B8F">
              <w:rPr>
                <w:rFonts w:cs="Times New Roman"/>
                <w:sz w:val="21"/>
                <w:szCs w:val="21"/>
              </w:rPr>
              <w:t>Maximize Work Crew Opportunities for Persons Served</w:t>
            </w:r>
          </w:p>
        </w:tc>
        <w:tc>
          <w:tcPr>
            <w:tcW w:w="6660" w:type="dxa"/>
          </w:tcPr>
          <w:p w14:paraId="53D59F89" w14:textId="36764285" w:rsidR="003C57AD" w:rsidRPr="008C2B8F"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C2B8F">
              <w:rPr>
                <w:rFonts w:cs="Times New Roman"/>
                <w:sz w:val="21"/>
                <w:szCs w:val="21"/>
              </w:rPr>
              <w:t>Difference in total annual Work Crew hours.</w:t>
            </w:r>
          </w:p>
        </w:tc>
        <w:tc>
          <w:tcPr>
            <w:tcW w:w="2309" w:type="dxa"/>
          </w:tcPr>
          <w:p w14:paraId="45561ACB" w14:textId="79DF74E8" w:rsidR="003C57AD" w:rsidRPr="008C2B8F"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C2B8F">
              <w:rPr>
                <w:rFonts w:cs="Times New Roman"/>
                <w:sz w:val="21"/>
                <w:szCs w:val="21"/>
              </w:rPr>
              <w:t>Payroll Specialist/SAGE report</w:t>
            </w:r>
          </w:p>
        </w:tc>
        <w:tc>
          <w:tcPr>
            <w:tcW w:w="968" w:type="dxa"/>
          </w:tcPr>
          <w:p w14:paraId="134EB74A" w14:textId="77777777" w:rsidR="003C57AD" w:rsidRPr="008C2B8F"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C2B8F">
              <w:rPr>
                <w:rFonts w:cs="Times New Roman"/>
                <w:sz w:val="21"/>
                <w:szCs w:val="21"/>
              </w:rPr>
              <w:t>Increase (</w:t>
            </w:r>
            <w:proofErr w:type="spellStart"/>
            <w:r w:rsidRPr="008C2B8F">
              <w:rPr>
                <w:rFonts w:cs="Times New Roman"/>
                <w:sz w:val="21"/>
                <w:szCs w:val="21"/>
              </w:rPr>
              <w:t>hrs</w:t>
            </w:r>
            <w:proofErr w:type="spellEnd"/>
            <w:r w:rsidRPr="008C2B8F">
              <w:rPr>
                <w:rFonts w:cs="Times New Roman"/>
                <w:sz w:val="21"/>
                <w:szCs w:val="21"/>
              </w:rPr>
              <w:t>)</w:t>
            </w:r>
          </w:p>
        </w:tc>
        <w:tc>
          <w:tcPr>
            <w:tcW w:w="939" w:type="dxa"/>
          </w:tcPr>
          <w:p w14:paraId="78FCB318" w14:textId="73393029" w:rsidR="003C57AD" w:rsidRPr="008C2B8F"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8C2B8F">
              <w:rPr>
                <w:rFonts w:cs="Times New Roman"/>
                <w:sz w:val="21"/>
                <w:szCs w:val="21"/>
              </w:rPr>
              <w:t xml:space="preserve">+2,804 </w:t>
            </w:r>
            <w:proofErr w:type="spellStart"/>
            <w:r w:rsidRPr="008C2B8F">
              <w:rPr>
                <w:rFonts w:cs="Times New Roman"/>
                <w:sz w:val="21"/>
                <w:szCs w:val="21"/>
              </w:rPr>
              <w:t>hrs</w:t>
            </w:r>
            <w:proofErr w:type="spellEnd"/>
          </w:p>
        </w:tc>
        <w:tc>
          <w:tcPr>
            <w:tcW w:w="939" w:type="dxa"/>
          </w:tcPr>
          <w:p w14:paraId="49FCC816" w14:textId="34057EC4" w:rsidR="003C57AD" w:rsidRPr="0075234A" w:rsidRDefault="008C2B8F"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highlight w:val="yellow"/>
              </w:rPr>
            </w:pPr>
            <w:r w:rsidRPr="008C2B8F">
              <w:rPr>
                <w:rFonts w:cs="Times New Roman"/>
                <w:sz w:val="21"/>
                <w:szCs w:val="21"/>
              </w:rPr>
              <w:t>+913.75</w:t>
            </w:r>
            <w:r w:rsidR="009C6BFA" w:rsidRPr="008C2B8F">
              <w:rPr>
                <w:rFonts w:cs="Times New Roman"/>
                <w:sz w:val="21"/>
                <w:szCs w:val="21"/>
              </w:rPr>
              <w:t xml:space="preserve"> </w:t>
            </w:r>
            <w:proofErr w:type="spellStart"/>
            <w:r w:rsidR="003C57AD" w:rsidRPr="008C2B8F">
              <w:rPr>
                <w:rFonts w:cs="Times New Roman"/>
                <w:sz w:val="21"/>
                <w:szCs w:val="21"/>
              </w:rPr>
              <w:t>hrs</w:t>
            </w:r>
            <w:proofErr w:type="spellEnd"/>
          </w:p>
        </w:tc>
      </w:tr>
      <w:tr w:rsidR="003C57AD" w:rsidRPr="0075234A" w14:paraId="79FE5142" w14:textId="77777777" w:rsidTr="00754561">
        <w:trPr>
          <w:trHeight w:val="730"/>
        </w:trPr>
        <w:tc>
          <w:tcPr>
            <w:cnfStyle w:val="001000000000" w:firstRow="0" w:lastRow="0" w:firstColumn="1" w:lastColumn="0" w:oddVBand="0" w:evenVBand="0" w:oddHBand="0" w:evenHBand="0" w:firstRowFirstColumn="0" w:firstRowLastColumn="0" w:lastRowFirstColumn="0" w:lastRowLastColumn="0"/>
            <w:tcW w:w="3325" w:type="dxa"/>
          </w:tcPr>
          <w:p w14:paraId="4869073F" w14:textId="3A1EFAC0" w:rsidR="003C57AD" w:rsidRPr="00AC3363" w:rsidRDefault="003C57AD" w:rsidP="003C57AD">
            <w:pPr>
              <w:ind w:firstLine="0"/>
              <w:rPr>
                <w:rFonts w:cs="Times New Roman"/>
                <w:sz w:val="21"/>
                <w:szCs w:val="21"/>
              </w:rPr>
            </w:pPr>
            <w:r w:rsidRPr="00AC3363">
              <w:rPr>
                <w:rFonts w:cs="Times New Roman"/>
                <w:sz w:val="21"/>
                <w:szCs w:val="21"/>
              </w:rPr>
              <w:t>Maximize Job Retention of Persons Served</w:t>
            </w:r>
          </w:p>
        </w:tc>
        <w:tc>
          <w:tcPr>
            <w:tcW w:w="6660" w:type="dxa"/>
          </w:tcPr>
          <w:p w14:paraId="0047E0BF" w14:textId="77777777" w:rsidR="003C57AD" w:rsidRPr="00AC3363"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AC3363">
              <w:rPr>
                <w:rFonts w:cs="Times New Roman"/>
                <w:sz w:val="21"/>
                <w:szCs w:val="21"/>
              </w:rPr>
              <w:t>% of persons served placed in competitive employment who maintain employment for 90 days or more.</w:t>
            </w:r>
          </w:p>
        </w:tc>
        <w:tc>
          <w:tcPr>
            <w:tcW w:w="2309" w:type="dxa"/>
          </w:tcPr>
          <w:p w14:paraId="60859F3B" w14:textId="5F5EA60A" w:rsidR="003C57AD" w:rsidRPr="00AC3363"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AC3363">
              <w:rPr>
                <w:rFonts w:cs="Times New Roman"/>
                <w:sz w:val="21"/>
                <w:szCs w:val="21"/>
              </w:rPr>
              <w:t>Employment Services Manager/tracking system</w:t>
            </w:r>
          </w:p>
        </w:tc>
        <w:tc>
          <w:tcPr>
            <w:tcW w:w="968" w:type="dxa"/>
          </w:tcPr>
          <w:p w14:paraId="013A7BD9" w14:textId="449AE650" w:rsidR="003C57AD" w:rsidRPr="00AC3363"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AC3363">
              <w:rPr>
                <w:rFonts w:cs="Times New Roman"/>
                <w:sz w:val="21"/>
                <w:szCs w:val="21"/>
              </w:rPr>
              <w:t>85%</w:t>
            </w:r>
          </w:p>
        </w:tc>
        <w:tc>
          <w:tcPr>
            <w:tcW w:w="939" w:type="dxa"/>
          </w:tcPr>
          <w:p w14:paraId="3402AD37" w14:textId="46F107D0" w:rsidR="003C57AD" w:rsidRPr="00AC3363"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AC3363">
              <w:rPr>
                <w:rFonts w:cs="Times New Roman"/>
                <w:sz w:val="21"/>
                <w:szCs w:val="21"/>
              </w:rPr>
              <w:t>85%</w:t>
            </w:r>
          </w:p>
        </w:tc>
        <w:tc>
          <w:tcPr>
            <w:tcW w:w="939" w:type="dxa"/>
            <w:shd w:val="clear" w:color="auto" w:fill="FFFFFF" w:themeFill="background1"/>
          </w:tcPr>
          <w:p w14:paraId="16BB33F7" w14:textId="20ECC10D" w:rsidR="003C57AD" w:rsidRPr="00AC3363" w:rsidRDefault="00AC3363"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AC3363">
              <w:rPr>
                <w:rFonts w:cs="Times New Roman"/>
                <w:sz w:val="21"/>
                <w:szCs w:val="21"/>
              </w:rPr>
              <w:t>85</w:t>
            </w:r>
            <w:r w:rsidR="003C57AD" w:rsidRPr="00AC3363">
              <w:rPr>
                <w:rFonts w:cs="Times New Roman"/>
                <w:sz w:val="21"/>
                <w:szCs w:val="21"/>
              </w:rPr>
              <w:t>%</w:t>
            </w:r>
          </w:p>
        </w:tc>
      </w:tr>
      <w:tr w:rsidR="003C57AD" w:rsidRPr="0075234A" w14:paraId="7C83578D" w14:textId="77777777" w:rsidTr="003B3B45">
        <w:trPr>
          <w:trHeight w:val="322"/>
        </w:trPr>
        <w:tc>
          <w:tcPr>
            <w:cnfStyle w:val="001000000000" w:firstRow="0" w:lastRow="0" w:firstColumn="1" w:lastColumn="0" w:oddVBand="0" w:evenVBand="0" w:oddHBand="0" w:evenHBand="0" w:firstRowFirstColumn="0" w:firstRowLastColumn="0" w:lastRowFirstColumn="0" w:lastRowLastColumn="0"/>
            <w:tcW w:w="3325" w:type="dxa"/>
            <w:vMerge w:val="restart"/>
          </w:tcPr>
          <w:p w14:paraId="2C80377B" w14:textId="77777777" w:rsidR="003C57AD" w:rsidRPr="0075234A" w:rsidRDefault="003C57AD" w:rsidP="003C57AD">
            <w:pPr>
              <w:ind w:firstLine="0"/>
              <w:rPr>
                <w:rFonts w:cs="Times New Roman"/>
                <w:sz w:val="21"/>
                <w:szCs w:val="21"/>
                <w:highlight w:val="yellow"/>
              </w:rPr>
            </w:pPr>
            <w:r w:rsidRPr="002C7BF9">
              <w:rPr>
                <w:rFonts w:cs="Times New Roman"/>
                <w:sz w:val="21"/>
                <w:szCs w:val="21"/>
              </w:rPr>
              <w:t>Maximize Earnings of Persons Served</w:t>
            </w:r>
          </w:p>
        </w:tc>
        <w:tc>
          <w:tcPr>
            <w:tcW w:w="6660" w:type="dxa"/>
          </w:tcPr>
          <w:p w14:paraId="4DDD2FBE" w14:textId="7D0567A0" w:rsidR="003C57AD" w:rsidRPr="002C7BF9"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 xml:space="preserve">Average hourly wages of individuals who secure </w:t>
            </w:r>
            <w:r w:rsidRPr="002C7BF9">
              <w:rPr>
                <w:rFonts w:cs="Times New Roman"/>
                <w:b/>
                <w:sz w:val="21"/>
                <w:szCs w:val="21"/>
              </w:rPr>
              <w:t>competitive</w:t>
            </w:r>
            <w:r w:rsidRPr="002C7BF9">
              <w:rPr>
                <w:rFonts w:cs="Times New Roman"/>
                <w:sz w:val="21"/>
                <w:szCs w:val="21"/>
              </w:rPr>
              <w:t xml:space="preserve"> employment.</w:t>
            </w:r>
          </w:p>
        </w:tc>
        <w:tc>
          <w:tcPr>
            <w:tcW w:w="2309" w:type="dxa"/>
            <w:vMerge w:val="restart"/>
          </w:tcPr>
          <w:p w14:paraId="397D5F7F" w14:textId="50DA9384" w:rsidR="003C57AD" w:rsidRPr="002C7BF9"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Payroll Specialist/SAGE report</w:t>
            </w:r>
          </w:p>
        </w:tc>
        <w:tc>
          <w:tcPr>
            <w:tcW w:w="968" w:type="dxa"/>
          </w:tcPr>
          <w:p w14:paraId="19C54BF4" w14:textId="0BA41271" w:rsidR="003C57AD" w:rsidRPr="002C7BF9"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$1</w:t>
            </w:r>
            <w:r w:rsidR="009E0973" w:rsidRPr="002C7BF9">
              <w:rPr>
                <w:rFonts w:cs="Times New Roman"/>
                <w:sz w:val="21"/>
                <w:szCs w:val="21"/>
              </w:rPr>
              <w:t>9.50</w:t>
            </w:r>
            <w:r w:rsidR="009E0973" w:rsidRPr="002C7BF9">
              <w:rPr>
                <w:rStyle w:val="FootnoteReference"/>
                <w:rFonts w:cs="Times New Roman"/>
                <w:sz w:val="21"/>
                <w:szCs w:val="21"/>
              </w:rPr>
              <w:footnoteReference w:id="5"/>
            </w:r>
          </w:p>
        </w:tc>
        <w:tc>
          <w:tcPr>
            <w:tcW w:w="939" w:type="dxa"/>
          </w:tcPr>
          <w:p w14:paraId="267E132B" w14:textId="63BFB461" w:rsidR="003C57AD" w:rsidRPr="002C7BF9"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$18.87</w:t>
            </w:r>
          </w:p>
        </w:tc>
        <w:tc>
          <w:tcPr>
            <w:tcW w:w="939" w:type="dxa"/>
            <w:shd w:val="clear" w:color="auto" w:fill="auto"/>
          </w:tcPr>
          <w:p w14:paraId="26053FAF" w14:textId="30610B74" w:rsidR="003C57AD" w:rsidRPr="002C7BF9"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w:t>
            </w:r>
            <w:r w:rsidR="009E0973" w:rsidRPr="002C7BF9">
              <w:rPr>
                <w:rFonts w:cs="Times New Roman"/>
                <w:sz w:val="21"/>
                <w:szCs w:val="21"/>
              </w:rPr>
              <w:t>18.92</w:t>
            </w:r>
          </w:p>
        </w:tc>
      </w:tr>
      <w:tr w:rsidR="003C57AD" w:rsidRPr="0075234A" w14:paraId="25E6113F" w14:textId="77777777" w:rsidTr="00407703">
        <w:trPr>
          <w:trHeight w:val="681"/>
        </w:trPr>
        <w:tc>
          <w:tcPr>
            <w:cnfStyle w:val="001000000000" w:firstRow="0" w:lastRow="0" w:firstColumn="1" w:lastColumn="0" w:oddVBand="0" w:evenVBand="0" w:oddHBand="0" w:evenHBand="0" w:firstRowFirstColumn="0" w:firstRowLastColumn="0" w:lastRowFirstColumn="0" w:lastRowLastColumn="0"/>
            <w:tcW w:w="3325" w:type="dxa"/>
            <w:vMerge/>
          </w:tcPr>
          <w:p w14:paraId="55C2BDB3" w14:textId="77777777" w:rsidR="003C57AD" w:rsidRPr="0075234A" w:rsidRDefault="003C57AD" w:rsidP="003C57AD">
            <w:pPr>
              <w:rPr>
                <w:rFonts w:cs="Times New Roman"/>
                <w:sz w:val="21"/>
                <w:szCs w:val="21"/>
                <w:highlight w:val="yellow"/>
              </w:rPr>
            </w:pPr>
          </w:p>
        </w:tc>
        <w:tc>
          <w:tcPr>
            <w:tcW w:w="6660" w:type="dxa"/>
          </w:tcPr>
          <w:p w14:paraId="2AF45113" w14:textId="50D2E2B0" w:rsidR="003C57AD" w:rsidRPr="002C7BF9" w:rsidRDefault="003C57AD" w:rsidP="003C57AD">
            <w:pPr>
              <w:ind w:firstLine="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 xml:space="preserve">Average hourly wages of individuals who secure </w:t>
            </w:r>
            <w:r w:rsidRPr="002C7BF9">
              <w:rPr>
                <w:rFonts w:cs="Times New Roman"/>
                <w:b/>
                <w:sz w:val="21"/>
                <w:szCs w:val="21"/>
              </w:rPr>
              <w:t>community-based</w:t>
            </w:r>
            <w:r w:rsidRPr="002C7BF9">
              <w:rPr>
                <w:rFonts w:cs="Times New Roman"/>
                <w:sz w:val="21"/>
                <w:szCs w:val="21"/>
              </w:rPr>
              <w:t xml:space="preserve"> employment (Supervised Work Crews).</w:t>
            </w:r>
          </w:p>
        </w:tc>
        <w:tc>
          <w:tcPr>
            <w:tcW w:w="2309" w:type="dxa"/>
            <w:vMerge/>
          </w:tcPr>
          <w:p w14:paraId="79D6FF98" w14:textId="77777777" w:rsidR="003C57AD" w:rsidRPr="002C7BF9" w:rsidRDefault="003C57AD" w:rsidP="003C57AD">
            <w:pPr>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968" w:type="dxa"/>
          </w:tcPr>
          <w:p w14:paraId="4818652D" w14:textId="1180B141" w:rsidR="003C57AD" w:rsidRPr="002C7BF9"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vertAlign w:val="superscript"/>
              </w:rPr>
            </w:pPr>
            <w:r w:rsidRPr="002C7BF9">
              <w:rPr>
                <w:rFonts w:cs="Times New Roman"/>
                <w:sz w:val="21"/>
                <w:szCs w:val="21"/>
              </w:rPr>
              <w:t>$1</w:t>
            </w:r>
            <w:r w:rsidR="00A87469" w:rsidRPr="002C7BF9">
              <w:rPr>
                <w:rFonts w:cs="Times New Roman"/>
                <w:sz w:val="21"/>
                <w:szCs w:val="21"/>
              </w:rPr>
              <w:t>5</w:t>
            </w:r>
            <w:r w:rsidRPr="002C7BF9">
              <w:rPr>
                <w:rFonts w:cs="Times New Roman"/>
                <w:sz w:val="21"/>
                <w:szCs w:val="21"/>
              </w:rPr>
              <w:t>.00</w:t>
            </w:r>
            <w:r w:rsidR="00A87469" w:rsidRPr="002C7BF9">
              <w:rPr>
                <w:rStyle w:val="FootnoteReference"/>
                <w:rFonts w:cs="Times New Roman"/>
                <w:sz w:val="21"/>
                <w:szCs w:val="21"/>
              </w:rPr>
              <w:footnoteReference w:id="6"/>
            </w:r>
          </w:p>
        </w:tc>
        <w:tc>
          <w:tcPr>
            <w:tcW w:w="939" w:type="dxa"/>
          </w:tcPr>
          <w:p w14:paraId="4520491F" w14:textId="2AEC12A1" w:rsidR="003C57AD" w:rsidRPr="002C7BF9"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$11.69</w:t>
            </w:r>
          </w:p>
        </w:tc>
        <w:tc>
          <w:tcPr>
            <w:tcW w:w="939" w:type="dxa"/>
          </w:tcPr>
          <w:p w14:paraId="52E7C332" w14:textId="7F493DAF" w:rsidR="003C57AD" w:rsidRPr="002C7BF9" w:rsidRDefault="003C57AD" w:rsidP="003C57AD">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2C7BF9">
              <w:rPr>
                <w:rFonts w:cs="Times New Roman"/>
                <w:sz w:val="21"/>
                <w:szCs w:val="21"/>
              </w:rPr>
              <w:t>$</w:t>
            </w:r>
            <w:r w:rsidR="00A87469" w:rsidRPr="002C7BF9">
              <w:rPr>
                <w:rFonts w:cs="Times New Roman"/>
                <w:sz w:val="21"/>
                <w:szCs w:val="21"/>
              </w:rPr>
              <w:t>12.96</w:t>
            </w:r>
          </w:p>
        </w:tc>
      </w:tr>
    </w:tbl>
    <w:p w14:paraId="6FC2FBF6" w14:textId="6082037A" w:rsidR="00CD7D87" w:rsidRPr="0064709E" w:rsidRDefault="00CD7D87" w:rsidP="00CD7D87">
      <w:pPr>
        <w:pStyle w:val="Heading1"/>
        <w:ind w:right="-144"/>
      </w:pPr>
      <w:r w:rsidRPr="0064709E">
        <w:rPr>
          <w:rFonts w:hint="cs"/>
        </w:rPr>
        <w:lastRenderedPageBreak/>
        <w:t xml:space="preserve">OUTCOME MEASURES – </w:t>
      </w:r>
      <w:r w:rsidRPr="0064709E">
        <w:t>EMPLOYMENT PROGRAMS</w:t>
      </w:r>
      <w:r w:rsidRPr="0064709E">
        <w:rPr>
          <w:rFonts w:hint="cs"/>
        </w:rPr>
        <w:t xml:space="preserve"> </w:t>
      </w:r>
    </w:p>
    <w:p w14:paraId="6AB03C6B" w14:textId="77777777" w:rsidR="00C302C5" w:rsidRPr="00126FD1" w:rsidRDefault="00C302C5" w:rsidP="00902BA7">
      <w:pPr>
        <w:pStyle w:val="Heading2"/>
        <w:rPr>
          <w:rFonts w:eastAsia="Times New Roman"/>
        </w:rPr>
      </w:pPr>
      <w:r w:rsidRPr="00126FD1">
        <w:rPr>
          <w:rFonts w:eastAsia="Times New Roman"/>
        </w:rPr>
        <w:t>Measures of Efficiency</w:t>
      </w:r>
    </w:p>
    <w:tbl>
      <w:tblPr>
        <w:tblStyle w:val="GridTable1Light-Accent1"/>
        <w:tblW w:w="0" w:type="auto"/>
        <w:tblLook w:val="04A0" w:firstRow="1" w:lastRow="0" w:firstColumn="1" w:lastColumn="0" w:noHBand="0" w:noVBand="1"/>
      </w:tblPr>
      <w:tblGrid>
        <w:gridCol w:w="3685"/>
        <w:gridCol w:w="4320"/>
        <w:gridCol w:w="2790"/>
        <w:gridCol w:w="990"/>
        <w:gridCol w:w="990"/>
        <w:gridCol w:w="895"/>
      </w:tblGrid>
      <w:tr w:rsidR="00B15284" w:rsidRPr="00126FD1" w14:paraId="2F5ED498" w14:textId="77777777" w:rsidTr="000D76A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685" w:type="dxa"/>
          </w:tcPr>
          <w:p w14:paraId="060ABC93" w14:textId="77ED0ABB" w:rsidR="0069784C" w:rsidRPr="00126FD1" w:rsidRDefault="0069784C" w:rsidP="0069784C">
            <w:pPr>
              <w:rPr>
                <w:rFonts w:cs="Times New Roman"/>
              </w:rPr>
            </w:pPr>
            <w:r w:rsidRPr="00126FD1">
              <w:rPr>
                <w:rFonts w:cs="Times New Roman"/>
              </w:rPr>
              <w:t>Objective</w:t>
            </w:r>
          </w:p>
        </w:tc>
        <w:tc>
          <w:tcPr>
            <w:tcW w:w="4320" w:type="dxa"/>
          </w:tcPr>
          <w:p w14:paraId="64F115DD" w14:textId="2C81F950" w:rsidR="0069784C" w:rsidRPr="00126FD1" w:rsidRDefault="0069784C" w:rsidP="0069784C">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126FD1">
              <w:rPr>
                <w:rFonts w:cs="Times New Roman"/>
              </w:rPr>
              <w:t>Measure</w:t>
            </w:r>
          </w:p>
        </w:tc>
        <w:tc>
          <w:tcPr>
            <w:tcW w:w="2790" w:type="dxa"/>
          </w:tcPr>
          <w:p w14:paraId="0FE09D8C" w14:textId="4DB8B2AC" w:rsidR="0069784C" w:rsidRPr="00126FD1" w:rsidRDefault="0069784C" w:rsidP="0069784C">
            <w:pPr>
              <w:cnfStyle w:val="100000000000" w:firstRow="1" w:lastRow="0" w:firstColumn="0" w:lastColumn="0" w:oddVBand="0" w:evenVBand="0" w:oddHBand="0" w:evenHBand="0" w:firstRowFirstColumn="0" w:firstRowLastColumn="0" w:lastRowFirstColumn="0" w:lastRowLastColumn="0"/>
              <w:rPr>
                <w:rFonts w:cs="Times New Roman"/>
              </w:rPr>
            </w:pPr>
            <w:r w:rsidRPr="00126FD1">
              <w:rPr>
                <w:rFonts w:cs="Times New Roman"/>
              </w:rPr>
              <w:t>Data Source</w:t>
            </w:r>
          </w:p>
        </w:tc>
        <w:tc>
          <w:tcPr>
            <w:tcW w:w="990" w:type="dxa"/>
          </w:tcPr>
          <w:p w14:paraId="6312C68A" w14:textId="77777777" w:rsidR="0069784C" w:rsidRPr="00126FD1" w:rsidRDefault="0069784C" w:rsidP="0069784C">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126FD1">
              <w:rPr>
                <w:rFonts w:cs="Times New Roman"/>
              </w:rPr>
              <w:t>Goal</w:t>
            </w:r>
          </w:p>
          <w:p w14:paraId="3708CAAB" w14:textId="41AB48C0" w:rsidR="0069784C" w:rsidRPr="00126FD1" w:rsidRDefault="0069784C" w:rsidP="0069784C">
            <w:pPr>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p>
        </w:tc>
        <w:tc>
          <w:tcPr>
            <w:tcW w:w="990" w:type="dxa"/>
          </w:tcPr>
          <w:p w14:paraId="1A8B3AD0" w14:textId="3DBB3A5E" w:rsidR="0069784C" w:rsidRPr="00126FD1" w:rsidRDefault="0069784C" w:rsidP="0069784C">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126FD1">
              <w:rPr>
                <w:rFonts w:cs="Times New Roman"/>
              </w:rPr>
              <w:t>20</w:t>
            </w:r>
            <w:r w:rsidR="00296D44" w:rsidRPr="00126FD1">
              <w:rPr>
                <w:rFonts w:cs="Times New Roman"/>
              </w:rPr>
              <w:t>2</w:t>
            </w:r>
            <w:r w:rsidR="000236A7" w:rsidRPr="00126FD1">
              <w:rPr>
                <w:rFonts w:cs="Times New Roman"/>
              </w:rPr>
              <w:t>1</w:t>
            </w:r>
          </w:p>
          <w:p w14:paraId="6753CE8C" w14:textId="58C1B6B6" w:rsidR="0069784C" w:rsidRPr="00126FD1" w:rsidRDefault="0069784C" w:rsidP="0069784C">
            <w:pPr>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p>
        </w:tc>
        <w:tc>
          <w:tcPr>
            <w:tcW w:w="895" w:type="dxa"/>
          </w:tcPr>
          <w:p w14:paraId="1527B531" w14:textId="6A0EC6AD" w:rsidR="0069784C" w:rsidRPr="00126FD1" w:rsidRDefault="0069784C" w:rsidP="0069784C">
            <w:pPr>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126FD1">
              <w:rPr>
                <w:rFonts w:cs="Times New Roman"/>
                <w:bCs w:val="0"/>
              </w:rPr>
              <w:t>20</w:t>
            </w:r>
            <w:r w:rsidR="001E29EC" w:rsidRPr="00126FD1">
              <w:rPr>
                <w:rFonts w:cs="Times New Roman"/>
                <w:bCs w:val="0"/>
              </w:rPr>
              <w:t>2</w:t>
            </w:r>
            <w:r w:rsidR="000236A7" w:rsidRPr="00126FD1">
              <w:rPr>
                <w:rFonts w:cs="Times New Roman"/>
                <w:bCs w:val="0"/>
              </w:rPr>
              <w:t>2</w:t>
            </w:r>
          </w:p>
        </w:tc>
      </w:tr>
      <w:tr w:rsidR="00B15284" w:rsidRPr="00126FD1" w14:paraId="49025125" w14:textId="77777777" w:rsidTr="0063538D">
        <w:trPr>
          <w:trHeight w:val="447"/>
        </w:trPr>
        <w:tc>
          <w:tcPr>
            <w:cnfStyle w:val="001000000000" w:firstRow="0" w:lastRow="0" w:firstColumn="1" w:lastColumn="0" w:oddVBand="0" w:evenVBand="0" w:oddHBand="0" w:evenHBand="0" w:firstRowFirstColumn="0" w:firstRowLastColumn="0" w:lastRowFirstColumn="0" w:lastRowLastColumn="0"/>
            <w:tcW w:w="3685" w:type="dxa"/>
          </w:tcPr>
          <w:p w14:paraId="120D4C5C" w14:textId="4EA9333D" w:rsidR="0069784C" w:rsidRPr="00126FD1" w:rsidRDefault="0069784C" w:rsidP="0069784C">
            <w:pPr>
              <w:ind w:firstLine="0"/>
              <w:rPr>
                <w:rFonts w:cs="Times New Roman"/>
              </w:rPr>
            </w:pPr>
            <w:r w:rsidRPr="00126FD1">
              <w:rPr>
                <w:rFonts w:cs="Times New Roman"/>
              </w:rPr>
              <w:t>Minimize Time to Job Placement</w:t>
            </w:r>
            <w:r w:rsidR="000A0269" w:rsidRPr="00126FD1">
              <w:rPr>
                <w:rFonts w:cs="Times New Roman"/>
              </w:rPr>
              <w:t xml:space="preserve"> for Persons Served</w:t>
            </w:r>
          </w:p>
        </w:tc>
        <w:tc>
          <w:tcPr>
            <w:tcW w:w="4320" w:type="dxa"/>
          </w:tcPr>
          <w:p w14:paraId="23371634" w14:textId="77777777" w:rsidR="0069784C" w:rsidRPr="00126FD1" w:rsidRDefault="0069784C" w:rsidP="0069784C">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Average # of weeks from start of job search to competitive job placement.</w:t>
            </w:r>
          </w:p>
        </w:tc>
        <w:tc>
          <w:tcPr>
            <w:tcW w:w="2790" w:type="dxa"/>
          </w:tcPr>
          <w:p w14:paraId="135B85E3" w14:textId="6CA49FC8" w:rsidR="0069784C" w:rsidRPr="00126FD1" w:rsidRDefault="0069784C" w:rsidP="0069784C">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Employment Services Manager</w:t>
            </w:r>
            <w:r w:rsidR="000A0269" w:rsidRPr="00126FD1">
              <w:rPr>
                <w:rFonts w:cs="Times New Roman"/>
              </w:rPr>
              <w:t>/tracking document</w:t>
            </w:r>
          </w:p>
        </w:tc>
        <w:tc>
          <w:tcPr>
            <w:tcW w:w="990" w:type="dxa"/>
          </w:tcPr>
          <w:p w14:paraId="392C0366" w14:textId="3EBB1C06" w:rsidR="0069784C" w:rsidRPr="00126FD1" w:rsidRDefault="0069784C" w:rsidP="0069784C">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 xml:space="preserve">12 </w:t>
            </w:r>
            <w:proofErr w:type="spellStart"/>
            <w:r w:rsidRPr="00126FD1">
              <w:rPr>
                <w:rFonts w:cs="Times New Roman"/>
              </w:rPr>
              <w:t>wks</w:t>
            </w:r>
            <w:proofErr w:type="spellEnd"/>
          </w:p>
        </w:tc>
        <w:tc>
          <w:tcPr>
            <w:tcW w:w="990" w:type="dxa"/>
          </w:tcPr>
          <w:p w14:paraId="3C75E330" w14:textId="130841EC" w:rsidR="0069784C" w:rsidRPr="00126FD1" w:rsidRDefault="00296D44" w:rsidP="0069784C">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13</w:t>
            </w:r>
            <w:r w:rsidR="0069784C" w:rsidRPr="00126FD1">
              <w:rPr>
                <w:rFonts w:cs="Times New Roman"/>
              </w:rPr>
              <w:t xml:space="preserve"> </w:t>
            </w:r>
            <w:proofErr w:type="spellStart"/>
            <w:r w:rsidR="0069784C" w:rsidRPr="00126FD1">
              <w:rPr>
                <w:rFonts w:cs="Times New Roman"/>
              </w:rPr>
              <w:t>wks</w:t>
            </w:r>
            <w:proofErr w:type="spellEnd"/>
          </w:p>
        </w:tc>
        <w:tc>
          <w:tcPr>
            <w:tcW w:w="895" w:type="dxa"/>
            <w:shd w:val="clear" w:color="auto" w:fill="FFFFFF" w:themeFill="background1"/>
          </w:tcPr>
          <w:p w14:paraId="1199814E" w14:textId="256AC771" w:rsidR="0069784C" w:rsidRPr="00126FD1" w:rsidRDefault="0063538D" w:rsidP="0069784C">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1</w:t>
            </w:r>
            <w:r w:rsidR="000236A7" w:rsidRPr="00126FD1">
              <w:rPr>
                <w:rFonts w:cs="Times New Roman"/>
              </w:rPr>
              <w:t>2</w:t>
            </w:r>
            <w:r w:rsidRPr="00126FD1">
              <w:rPr>
                <w:rFonts w:cs="Times New Roman"/>
              </w:rPr>
              <w:t>wks</w:t>
            </w:r>
          </w:p>
        </w:tc>
      </w:tr>
    </w:tbl>
    <w:p w14:paraId="25992C5A" w14:textId="77777777" w:rsidR="00C302C5" w:rsidRPr="00126FD1" w:rsidRDefault="00C302C5" w:rsidP="00C302C5">
      <w:pPr>
        <w:rPr>
          <w:rFonts w:ascii="Calibri" w:eastAsia="Times New Roman" w:hAnsi="Calibri" w:cs="Times New Roman"/>
          <w:sz w:val="18"/>
          <w:szCs w:val="18"/>
        </w:rPr>
      </w:pPr>
    </w:p>
    <w:p w14:paraId="00474BF2" w14:textId="77777777" w:rsidR="00C302C5" w:rsidRPr="00126FD1" w:rsidRDefault="00C302C5" w:rsidP="00CA56A7">
      <w:pPr>
        <w:pStyle w:val="Heading2"/>
        <w:rPr>
          <w:rFonts w:eastAsia="Times New Roman"/>
        </w:rPr>
      </w:pPr>
      <w:r w:rsidRPr="00126FD1">
        <w:rPr>
          <w:rFonts w:eastAsia="Times New Roman"/>
        </w:rPr>
        <w:t>Measures of Service Access</w:t>
      </w:r>
    </w:p>
    <w:tbl>
      <w:tblPr>
        <w:tblStyle w:val="GridTable1Light-Accent1"/>
        <w:tblW w:w="0" w:type="auto"/>
        <w:tblLook w:val="04A0" w:firstRow="1" w:lastRow="0" w:firstColumn="1" w:lastColumn="0" w:noHBand="0" w:noVBand="1"/>
      </w:tblPr>
      <w:tblGrid>
        <w:gridCol w:w="3831"/>
        <w:gridCol w:w="4627"/>
        <w:gridCol w:w="1368"/>
        <w:gridCol w:w="2518"/>
        <w:gridCol w:w="663"/>
        <w:gridCol w:w="663"/>
      </w:tblGrid>
      <w:tr w:rsidR="00133DAA" w:rsidRPr="00126FD1" w14:paraId="43004F42" w14:textId="77777777" w:rsidTr="00697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392ED2" w14:textId="4250BF05" w:rsidR="0069784C" w:rsidRPr="00126FD1" w:rsidRDefault="0069784C" w:rsidP="004E1C17">
            <w:pPr>
              <w:tabs>
                <w:tab w:val="left" w:pos="1710"/>
              </w:tabs>
              <w:ind w:firstLine="0"/>
              <w:jc w:val="center"/>
              <w:rPr>
                <w:rFonts w:cs="Times New Roman"/>
              </w:rPr>
            </w:pPr>
            <w:r w:rsidRPr="00126FD1">
              <w:rPr>
                <w:rFonts w:cs="Times New Roman"/>
              </w:rPr>
              <w:t>Objective</w:t>
            </w:r>
          </w:p>
        </w:tc>
        <w:tc>
          <w:tcPr>
            <w:tcW w:w="0" w:type="auto"/>
            <w:hideMark/>
          </w:tcPr>
          <w:p w14:paraId="0EC61911" w14:textId="233B4A72" w:rsidR="0069784C" w:rsidRPr="00126FD1" w:rsidRDefault="0069784C" w:rsidP="004E1C17">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126FD1">
              <w:rPr>
                <w:rFonts w:cs="Times New Roman"/>
              </w:rPr>
              <w:t>Measure</w:t>
            </w:r>
          </w:p>
        </w:tc>
        <w:tc>
          <w:tcPr>
            <w:tcW w:w="0" w:type="auto"/>
            <w:hideMark/>
          </w:tcPr>
          <w:p w14:paraId="60BC5CD1" w14:textId="0A520B4A" w:rsidR="0069784C" w:rsidRPr="00126FD1" w:rsidRDefault="0069784C" w:rsidP="004E1C17">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126FD1">
              <w:rPr>
                <w:rFonts w:cs="Times New Roman"/>
              </w:rPr>
              <w:t>Data Source</w:t>
            </w:r>
          </w:p>
        </w:tc>
        <w:tc>
          <w:tcPr>
            <w:tcW w:w="0" w:type="auto"/>
            <w:hideMark/>
          </w:tcPr>
          <w:p w14:paraId="0887DA99" w14:textId="77777777" w:rsidR="0069784C" w:rsidRPr="00126FD1" w:rsidRDefault="0069784C" w:rsidP="004E1C17">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126FD1">
              <w:rPr>
                <w:rFonts w:cs="Times New Roman"/>
              </w:rPr>
              <w:t>Goal</w:t>
            </w:r>
          </w:p>
          <w:p w14:paraId="3541AE3F" w14:textId="6D2C8608" w:rsidR="0069784C" w:rsidRPr="00126FD1" w:rsidRDefault="0069784C" w:rsidP="004E1C17">
            <w:pPr>
              <w:tabs>
                <w:tab w:val="left" w:pos="1710"/>
              </w:tabs>
              <w:cnfStyle w:val="100000000000" w:firstRow="1" w:lastRow="0" w:firstColumn="0" w:lastColumn="0" w:oddVBand="0" w:evenVBand="0" w:oddHBand="0" w:evenHBand="0" w:firstRowFirstColumn="0" w:firstRowLastColumn="0" w:lastRowFirstColumn="0" w:lastRowLastColumn="0"/>
              <w:rPr>
                <w:rFonts w:cs="Times New Roman"/>
              </w:rPr>
            </w:pPr>
          </w:p>
        </w:tc>
        <w:tc>
          <w:tcPr>
            <w:tcW w:w="0" w:type="auto"/>
          </w:tcPr>
          <w:p w14:paraId="273535AE" w14:textId="4CC3DC58" w:rsidR="0069784C" w:rsidRPr="00126FD1" w:rsidRDefault="0069784C" w:rsidP="004E1C17">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126FD1">
              <w:rPr>
                <w:rFonts w:cs="Times New Roman"/>
              </w:rPr>
              <w:t>20</w:t>
            </w:r>
            <w:r w:rsidR="008C4D69" w:rsidRPr="00126FD1">
              <w:rPr>
                <w:rFonts w:cs="Times New Roman"/>
              </w:rPr>
              <w:t>2</w:t>
            </w:r>
            <w:r w:rsidR="007E7A8D" w:rsidRPr="00126FD1">
              <w:rPr>
                <w:rFonts w:cs="Times New Roman"/>
              </w:rPr>
              <w:t>1</w:t>
            </w:r>
          </w:p>
          <w:p w14:paraId="33C66514" w14:textId="53881908" w:rsidR="0069784C" w:rsidRPr="00126FD1" w:rsidRDefault="0069784C" w:rsidP="004E1C17">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p>
        </w:tc>
        <w:tc>
          <w:tcPr>
            <w:tcW w:w="0" w:type="auto"/>
            <w:hideMark/>
          </w:tcPr>
          <w:p w14:paraId="5D2080F6" w14:textId="2A08445A" w:rsidR="0069784C" w:rsidRPr="00126FD1" w:rsidRDefault="0069784C" w:rsidP="0069784C">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126FD1">
              <w:rPr>
                <w:rFonts w:cs="Times New Roman"/>
              </w:rPr>
              <w:t>20</w:t>
            </w:r>
            <w:r w:rsidR="008B2B9D" w:rsidRPr="00126FD1">
              <w:rPr>
                <w:rFonts w:cs="Times New Roman"/>
              </w:rPr>
              <w:t>2</w:t>
            </w:r>
            <w:r w:rsidR="007E7A8D" w:rsidRPr="00126FD1">
              <w:rPr>
                <w:rFonts w:cs="Times New Roman"/>
              </w:rPr>
              <w:t>2</w:t>
            </w:r>
          </w:p>
        </w:tc>
      </w:tr>
      <w:tr w:rsidR="00133DAA" w:rsidRPr="0075234A" w14:paraId="29DFCE27" w14:textId="77777777" w:rsidTr="0088766B">
        <w:tc>
          <w:tcPr>
            <w:cnfStyle w:val="001000000000" w:firstRow="0" w:lastRow="0" w:firstColumn="1" w:lastColumn="0" w:oddVBand="0" w:evenVBand="0" w:oddHBand="0" w:evenHBand="0" w:firstRowFirstColumn="0" w:firstRowLastColumn="0" w:lastRowFirstColumn="0" w:lastRowLastColumn="0"/>
            <w:tcW w:w="0" w:type="auto"/>
            <w:hideMark/>
          </w:tcPr>
          <w:p w14:paraId="7DED7469" w14:textId="09D5859B" w:rsidR="009044F6" w:rsidRPr="00126FD1" w:rsidRDefault="009044F6" w:rsidP="00984F4B">
            <w:pPr>
              <w:ind w:firstLine="0"/>
              <w:rPr>
                <w:rFonts w:cs="Times New Roman"/>
              </w:rPr>
            </w:pPr>
            <w:r w:rsidRPr="00126FD1">
              <w:rPr>
                <w:rFonts w:cs="Times New Roman"/>
              </w:rPr>
              <w:t>Provide access to services in a streamlined manner that meets needs of person and referral source</w:t>
            </w:r>
          </w:p>
        </w:tc>
        <w:tc>
          <w:tcPr>
            <w:tcW w:w="0" w:type="auto"/>
            <w:hideMark/>
          </w:tcPr>
          <w:p w14:paraId="1997CD65" w14:textId="572D94F4" w:rsidR="009044F6" w:rsidRPr="00126FD1" w:rsidRDefault="009044F6" w:rsidP="00984F4B">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Participants will be admitted into the employment program and begin receiving services within 30 days of their intake meeting</w:t>
            </w:r>
            <w:r w:rsidR="003868B3">
              <w:rPr>
                <w:rFonts w:cs="Times New Roman"/>
              </w:rPr>
              <w:t>.</w:t>
            </w:r>
          </w:p>
        </w:tc>
        <w:tc>
          <w:tcPr>
            <w:tcW w:w="0" w:type="auto"/>
            <w:hideMark/>
          </w:tcPr>
          <w:p w14:paraId="6FAF48DF" w14:textId="3F01BF9F" w:rsidR="009044F6" w:rsidRPr="00126FD1" w:rsidRDefault="009044F6" w:rsidP="00984F4B">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Leadership Team</w:t>
            </w:r>
          </w:p>
        </w:tc>
        <w:tc>
          <w:tcPr>
            <w:tcW w:w="0" w:type="auto"/>
            <w:hideMark/>
          </w:tcPr>
          <w:p w14:paraId="328B8128" w14:textId="74FBDE60" w:rsidR="009044F6" w:rsidRPr="00126FD1" w:rsidRDefault="00DC5705" w:rsidP="00984F4B">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w:t>
            </w:r>
            <w:r w:rsidR="008353E9" w:rsidRPr="00126FD1">
              <w:rPr>
                <w:rFonts w:cs="Times New Roman"/>
              </w:rPr>
              <w:t xml:space="preserve"> </w:t>
            </w:r>
            <w:r w:rsidR="005E4E4B" w:rsidRPr="00126FD1">
              <w:rPr>
                <w:rFonts w:cs="Times New Roman"/>
              </w:rPr>
              <w:t>90</w:t>
            </w:r>
            <w:r w:rsidR="008353E9" w:rsidRPr="00126FD1">
              <w:rPr>
                <w:rFonts w:cs="Times New Roman"/>
              </w:rPr>
              <w:t>%</w:t>
            </w:r>
            <w:r w:rsidR="009044F6" w:rsidRPr="00126FD1">
              <w:rPr>
                <w:rFonts w:cs="Times New Roman"/>
              </w:rPr>
              <w:t xml:space="preserve"> </w:t>
            </w:r>
            <w:r w:rsidR="00DC20BD" w:rsidRPr="00126FD1">
              <w:rPr>
                <w:rFonts w:cs="Times New Roman"/>
              </w:rPr>
              <w:t>of people</w:t>
            </w:r>
            <w:r w:rsidR="00133DAA" w:rsidRPr="00126FD1">
              <w:rPr>
                <w:rFonts w:cs="Times New Roman"/>
              </w:rPr>
              <w:t xml:space="preserve"> start services within </w:t>
            </w:r>
            <w:r w:rsidR="009044F6" w:rsidRPr="00126FD1">
              <w:rPr>
                <w:rFonts w:cs="Times New Roman"/>
              </w:rPr>
              <w:t xml:space="preserve">30 days </w:t>
            </w:r>
            <w:r w:rsidR="00133DAA" w:rsidRPr="00126FD1">
              <w:rPr>
                <w:rFonts w:cs="Times New Roman"/>
              </w:rPr>
              <w:t>of</w:t>
            </w:r>
            <w:r w:rsidR="009044F6" w:rsidRPr="00126FD1">
              <w:rPr>
                <w:rFonts w:cs="Times New Roman"/>
              </w:rPr>
              <w:t xml:space="preserve"> intake meeting</w:t>
            </w:r>
          </w:p>
        </w:tc>
        <w:tc>
          <w:tcPr>
            <w:tcW w:w="0" w:type="auto"/>
            <w:hideMark/>
          </w:tcPr>
          <w:p w14:paraId="10612C82" w14:textId="0197BC58" w:rsidR="009044F6" w:rsidRPr="00126FD1" w:rsidRDefault="007E7A8D" w:rsidP="00984F4B">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99</w:t>
            </w:r>
            <w:r w:rsidR="008C4D69" w:rsidRPr="00126FD1">
              <w:rPr>
                <w:rFonts w:cs="Times New Roman"/>
              </w:rPr>
              <w:t>%</w:t>
            </w:r>
          </w:p>
        </w:tc>
        <w:tc>
          <w:tcPr>
            <w:tcW w:w="0" w:type="auto"/>
            <w:shd w:val="clear" w:color="auto" w:fill="FFFFFF" w:themeFill="background1"/>
          </w:tcPr>
          <w:p w14:paraId="2CE6B5F9" w14:textId="52741920" w:rsidR="009044F6" w:rsidRPr="00126FD1" w:rsidRDefault="004931CC" w:rsidP="00984F4B">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26FD1">
              <w:rPr>
                <w:rFonts w:cs="Times New Roman"/>
              </w:rPr>
              <w:t>9</w:t>
            </w:r>
            <w:r w:rsidR="007E7A8D" w:rsidRPr="00126FD1">
              <w:rPr>
                <w:rFonts w:cs="Times New Roman"/>
              </w:rPr>
              <w:t>8</w:t>
            </w:r>
            <w:r w:rsidR="00A65C24" w:rsidRPr="00126FD1">
              <w:rPr>
                <w:rFonts w:cs="Times New Roman"/>
              </w:rPr>
              <w:t>%</w:t>
            </w:r>
          </w:p>
        </w:tc>
      </w:tr>
    </w:tbl>
    <w:p w14:paraId="09F46698" w14:textId="77777777" w:rsidR="00C302C5" w:rsidRPr="003D6CAB" w:rsidRDefault="00C302C5" w:rsidP="00B15284">
      <w:pPr>
        <w:ind w:firstLine="0"/>
        <w:rPr>
          <w:rFonts w:ascii="Calibri" w:eastAsia="Times New Roman" w:hAnsi="Calibri" w:cs="Times New Roman"/>
          <w:b/>
          <w:i/>
        </w:rPr>
      </w:pPr>
    </w:p>
    <w:p w14:paraId="00108015" w14:textId="77777777" w:rsidR="00C302C5" w:rsidRPr="003D6CAB" w:rsidRDefault="00C302C5" w:rsidP="00CA56A7">
      <w:pPr>
        <w:pStyle w:val="Heading2"/>
        <w:rPr>
          <w:rFonts w:eastAsia="Times New Roman"/>
        </w:rPr>
      </w:pPr>
      <w:r w:rsidRPr="003D6CAB">
        <w:rPr>
          <w:rFonts w:eastAsia="Times New Roman"/>
        </w:rPr>
        <w:t>Measures of Customer Satisfaction</w:t>
      </w:r>
    </w:p>
    <w:tbl>
      <w:tblPr>
        <w:tblStyle w:val="GridTable1Light-Accent1"/>
        <w:tblW w:w="13779" w:type="dxa"/>
        <w:tblLayout w:type="fixed"/>
        <w:tblLook w:val="04A0" w:firstRow="1" w:lastRow="0" w:firstColumn="1" w:lastColumn="0" w:noHBand="0" w:noVBand="1"/>
      </w:tblPr>
      <w:tblGrid>
        <w:gridCol w:w="2425"/>
        <w:gridCol w:w="6570"/>
        <w:gridCol w:w="2160"/>
        <w:gridCol w:w="990"/>
        <w:gridCol w:w="817"/>
        <w:gridCol w:w="817"/>
      </w:tblGrid>
      <w:tr w:rsidR="00F044B2" w:rsidRPr="0075234A" w14:paraId="74E23C3F" w14:textId="77777777" w:rsidTr="006123C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25" w:type="dxa"/>
          </w:tcPr>
          <w:p w14:paraId="140E5536" w14:textId="36DBF515" w:rsidR="00F044B2" w:rsidRPr="003D6CAB" w:rsidRDefault="00F044B2" w:rsidP="00F044B2">
            <w:pPr>
              <w:ind w:firstLine="0"/>
              <w:jc w:val="center"/>
              <w:rPr>
                <w:rFonts w:cs="Times New Roman"/>
              </w:rPr>
            </w:pPr>
            <w:r w:rsidRPr="003D6CAB">
              <w:rPr>
                <w:rFonts w:cs="Times New Roman"/>
              </w:rPr>
              <w:t>Objective</w:t>
            </w:r>
          </w:p>
        </w:tc>
        <w:tc>
          <w:tcPr>
            <w:tcW w:w="6570" w:type="dxa"/>
          </w:tcPr>
          <w:p w14:paraId="04E7B936" w14:textId="0F62E408" w:rsidR="00F044B2" w:rsidRPr="003D6CAB" w:rsidRDefault="00F044B2" w:rsidP="00F044B2">
            <w:pPr>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3D6CAB">
              <w:rPr>
                <w:rFonts w:cs="Times New Roman"/>
              </w:rPr>
              <w:t>Measure</w:t>
            </w:r>
          </w:p>
        </w:tc>
        <w:tc>
          <w:tcPr>
            <w:tcW w:w="2160" w:type="dxa"/>
          </w:tcPr>
          <w:p w14:paraId="48B8FD6A" w14:textId="31A9DA42" w:rsidR="00F044B2" w:rsidRPr="003D6CAB" w:rsidRDefault="00F044B2" w:rsidP="00F044B2">
            <w:pPr>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3D6CAB">
              <w:rPr>
                <w:rFonts w:cs="Times New Roman"/>
              </w:rPr>
              <w:t>Data Source</w:t>
            </w:r>
          </w:p>
        </w:tc>
        <w:tc>
          <w:tcPr>
            <w:tcW w:w="990" w:type="dxa"/>
          </w:tcPr>
          <w:p w14:paraId="7BDEA703" w14:textId="31FFA407" w:rsidR="00F044B2" w:rsidRPr="003D6CAB" w:rsidRDefault="00F044B2" w:rsidP="00F044B2">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3D6CAB">
              <w:rPr>
                <w:rFonts w:cs="Times New Roman"/>
              </w:rPr>
              <w:t>Goal</w:t>
            </w:r>
          </w:p>
        </w:tc>
        <w:tc>
          <w:tcPr>
            <w:tcW w:w="817" w:type="dxa"/>
          </w:tcPr>
          <w:p w14:paraId="1BB13FDF" w14:textId="377C085A" w:rsidR="00F044B2" w:rsidRPr="003D6CAB" w:rsidRDefault="00F044B2" w:rsidP="00F044B2">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sz w:val="21"/>
                <w:szCs w:val="21"/>
              </w:rPr>
            </w:pPr>
            <w:r w:rsidRPr="003D6CAB">
              <w:rPr>
                <w:rFonts w:cs="Times New Roman"/>
                <w:sz w:val="21"/>
                <w:szCs w:val="21"/>
              </w:rPr>
              <w:t>2021</w:t>
            </w:r>
          </w:p>
        </w:tc>
        <w:tc>
          <w:tcPr>
            <w:tcW w:w="817" w:type="dxa"/>
          </w:tcPr>
          <w:p w14:paraId="27BA0E1C" w14:textId="4C1A0F8F" w:rsidR="00F044B2" w:rsidRPr="003D6CAB" w:rsidRDefault="00F044B2" w:rsidP="00F044B2">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3D6CAB">
              <w:rPr>
                <w:rFonts w:cs="Times New Roman"/>
              </w:rPr>
              <w:t>2022</w:t>
            </w:r>
          </w:p>
        </w:tc>
      </w:tr>
      <w:tr w:rsidR="00A11158" w:rsidRPr="0075234A" w14:paraId="77E05BE6" w14:textId="77777777" w:rsidTr="006123CD">
        <w:tc>
          <w:tcPr>
            <w:cnfStyle w:val="001000000000" w:firstRow="0" w:lastRow="0" w:firstColumn="1" w:lastColumn="0" w:oddVBand="0" w:evenVBand="0" w:oddHBand="0" w:evenHBand="0" w:firstRowFirstColumn="0" w:firstRowLastColumn="0" w:lastRowFirstColumn="0" w:lastRowLastColumn="0"/>
            <w:tcW w:w="2425" w:type="dxa"/>
            <w:vMerge w:val="restart"/>
          </w:tcPr>
          <w:p w14:paraId="262E2929" w14:textId="6335E781" w:rsidR="00A11158" w:rsidRPr="003D6CAB" w:rsidRDefault="00A11158" w:rsidP="00A11158">
            <w:pPr>
              <w:ind w:firstLine="0"/>
              <w:rPr>
                <w:rFonts w:cs="Times New Roman"/>
              </w:rPr>
            </w:pPr>
            <w:r w:rsidRPr="003D6CAB">
              <w:rPr>
                <w:rFonts w:cs="Times New Roman"/>
              </w:rPr>
              <w:t>Maximize Persons Served and Stakeholder Satisfaction</w:t>
            </w:r>
          </w:p>
        </w:tc>
        <w:tc>
          <w:tcPr>
            <w:tcW w:w="6570" w:type="dxa"/>
          </w:tcPr>
          <w:p w14:paraId="53EDCF81" w14:textId="77777777" w:rsidR="00A11158" w:rsidRPr="003D6CAB" w:rsidRDefault="00A11158" w:rsidP="00A1115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b/>
              </w:rPr>
              <w:t>Person Served</w:t>
            </w:r>
            <w:r w:rsidRPr="003D6CAB">
              <w:rPr>
                <w:rFonts w:cs="Times New Roman"/>
              </w:rPr>
              <w:t xml:space="preserve"> input: % of “agree” or “strongly agree” responses to all ratable items on the satisfaction survey.</w:t>
            </w:r>
          </w:p>
        </w:tc>
        <w:tc>
          <w:tcPr>
            <w:tcW w:w="2160" w:type="dxa"/>
            <w:vMerge w:val="restart"/>
          </w:tcPr>
          <w:p w14:paraId="653E57E2" w14:textId="47C28725" w:rsidR="00A11158" w:rsidRPr="003D6CAB"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Satisfaction Surveys compiled by QA Director</w:t>
            </w:r>
          </w:p>
        </w:tc>
        <w:tc>
          <w:tcPr>
            <w:tcW w:w="990" w:type="dxa"/>
            <w:vMerge w:val="restart"/>
          </w:tcPr>
          <w:p w14:paraId="23BE7902" w14:textId="77777777" w:rsidR="00A11158" w:rsidRPr="0075234A"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3D6CAB">
              <w:rPr>
                <w:rFonts w:cs="Times New Roman"/>
              </w:rPr>
              <w:t>≥ 95%</w:t>
            </w:r>
          </w:p>
        </w:tc>
        <w:tc>
          <w:tcPr>
            <w:tcW w:w="817" w:type="dxa"/>
          </w:tcPr>
          <w:p w14:paraId="35928B86" w14:textId="7B0DB9DA" w:rsidR="00A11158" w:rsidRPr="0075234A"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8E0D41">
              <w:rPr>
                <w:rFonts w:cs="Times New Roman"/>
              </w:rPr>
              <w:t>92%</w:t>
            </w:r>
          </w:p>
        </w:tc>
        <w:tc>
          <w:tcPr>
            <w:tcW w:w="817" w:type="dxa"/>
          </w:tcPr>
          <w:p w14:paraId="5408B98D" w14:textId="06EFEF27" w:rsidR="00A11158" w:rsidRPr="0075234A" w:rsidRDefault="008E0D41"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8E0D41">
              <w:rPr>
                <w:rFonts w:cs="Times New Roman"/>
              </w:rPr>
              <w:t>93</w:t>
            </w:r>
            <w:r w:rsidR="00A11158" w:rsidRPr="008E0D41">
              <w:rPr>
                <w:rFonts w:cs="Times New Roman"/>
              </w:rPr>
              <w:t>%</w:t>
            </w:r>
          </w:p>
        </w:tc>
      </w:tr>
      <w:tr w:rsidR="00A11158" w:rsidRPr="0075234A" w14:paraId="2121C918" w14:textId="77777777" w:rsidTr="006123CD">
        <w:tc>
          <w:tcPr>
            <w:cnfStyle w:val="001000000000" w:firstRow="0" w:lastRow="0" w:firstColumn="1" w:lastColumn="0" w:oddVBand="0" w:evenVBand="0" w:oddHBand="0" w:evenHBand="0" w:firstRowFirstColumn="0" w:firstRowLastColumn="0" w:lastRowFirstColumn="0" w:lastRowLastColumn="0"/>
            <w:tcW w:w="2425" w:type="dxa"/>
            <w:vMerge/>
          </w:tcPr>
          <w:p w14:paraId="75327EA9" w14:textId="77777777" w:rsidR="00A11158" w:rsidRPr="003D6CAB" w:rsidRDefault="00A11158" w:rsidP="00A11158">
            <w:pPr>
              <w:rPr>
                <w:rFonts w:cs="Times New Roman"/>
              </w:rPr>
            </w:pPr>
          </w:p>
        </w:tc>
        <w:tc>
          <w:tcPr>
            <w:tcW w:w="6570" w:type="dxa"/>
          </w:tcPr>
          <w:p w14:paraId="2D322031" w14:textId="77777777" w:rsidR="00A11158" w:rsidRPr="003D6CAB" w:rsidRDefault="00A11158" w:rsidP="00A1115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b/>
              </w:rPr>
              <w:t>Referral source</w:t>
            </w:r>
            <w:r w:rsidRPr="003D6CAB">
              <w:rPr>
                <w:rFonts w:cs="Times New Roman"/>
              </w:rPr>
              <w:t xml:space="preserve"> input: % of “agree” or “strongly agree” responses to all ratable items on the satisfaction survey.</w:t>
            </w:r>
          </w:p>
        </w:tc>
        <w:tc>
          <w:tcPr>
            <w:tcW w:w="2160" w:type="dxa"/>
            <w:vMerge/>
          </w:tcPr>
          <w:p w14:paraId="7709C8F2"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990" w:type="dxa"/>
            <w:vMerge/>
          </w:tcPr>
          <w:p w14:paraId="4D6EE140"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817" w:type="dxa"/>
          </w:tcPr>
          <w:p w14:paraId="0F0210E1" w14:textId="05A79AE1" w:rsidR="00A11158" w:rsidRPr="003D6CAB"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94%</w:t>
            </w:r>
          </w:p>
        </w:tc>
        <w:tc>
          <w:tcPr>
            <w:tcW w:w="817" w:type="dxa"/>
          </w:tcPr>
          <w:p w14:paraId="50C3DC06" w14:textId="56D04E48" w:rsidR="00A11158" w:rsidRPr="003D6CAB" w:rsidRDefault="0038477A"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98</w:t>
            </w:r>
            <w:r w:rsidR="00A11158" w:rsidRPr="003D6CAB">
              <w:rPr>
                <w:rFonts w:cs="Times New Roman"/>
              </w:rPr>
              <w:t>%</w:t>
            </w:r>
          </w:p>
        </w:tc>
      </w:tr>
      <w:tr w:rsidR="00A11158" w:rsidRPr="0075234A" w14:paraId="5C297348" w14:textId="77777777" w:rsidTr="006123CD">
        <w:tc>
          <w:tcPr>
            <w:cnfStyle w:val="001000000000" w:firstRow="0" w:lastRow="0" w:firstColumn="1" w:lastColumn="0" w:oddVBand="0" w:evenVBand="0" w:oddHBand="0" w:evenHBand="0" w:firstRowFirstColumn="0" w:firstRowLastColumn="0" w:lastRowFirstColumn="0" w:lastRowLastColumn="0"/>
            <w:tcW w:w="2425" w:type="dxa"/>
            <w:vMerge/>
          </w:tcPr>
          <w:p w14:paraId="282C5E15" w14:textId="77777777" w:rsidR="00A11158" w:rsidRPr="003D6CAB" w:rsidRDefault="00A11158" w:rsidP="00A11158">
            <w:pPr>
              <w:rPr>
                <w:rFonts w:cs="Times New Roman"/>
              </w:rPr>
            </w:pPr>
          </w:p>
        </w:tc>
        <w:tc>
          <w:tcPr>
            <w:tcW w:w="6570" w:type="dxa"/>
          </w:tcPr>
          <w:p w14:paraId="49222697" w14:textId="77777777" w:rsidR="00A11158" w:rsidRPr="003D6CAB" w:rsidRDefault="00A11158" w:rsidP="00A1115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b/>
              </w:rPr>
              <w:t xml:space="preserve">Family member </w:t>
            </w:r>
            <w:r w:rsidRPr="003D6CAB">
              <w:rPr>
                <w:rFonts w:cs="Times New Roman"/>
              </w:rPr>
              <w:t>input: % of “agree” or “strongly agree” responses to all ratable items on the satisfaction survey.</w:t>
            </w:r>
          </w:p>
        </w:tc>
        <w:tc>
          <w:tcPr>
            <w:tcW w:w="2160" w:type="dxa"/>
            <w:vMerge/>
          </w:tcPr>
          <w:p w14:paraId="3E2F5C53"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990" w:type="dxa"/>
            <w:vMerge/>
          </w:tcPr>
          <w:p w14:paraId="39F5C474"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817" w:type="dxa"/>
          </w:tcPr>
          <w:p w14:paraId="0B9D89DA" w14:textId="71070532" w:rsidR="00A11158" w:rsidRPr="003D6CAB"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94%</w:t>
            </w:r>
          </w:p>
        </w:tc>
        <w:tc>
          <w:tcPr>
            <w:tcW w:w="817" w:type="dxa"/>
          </w:tcPr>
          <w:p w14:paraId="20B4CC34" w14:textId="6A093A3B" w:rsidR="00A11158" w:rsidRPr="003D6CAB"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9</w:t>
            </w:r>
            <w:r w:rsidR="003D6CAB" w:rsidRPr="003D6CAB">
              <w:rPr>
                <w:rFonts w:cs="Times New Roman"/>
              </w:rPr>
              <w:t>9</w:t>
            </w:r>
            <w:r w:rsidRPr="003D6CAB">
              <w:rPr>
                <w:rFonts w:cs="Times New Roman"/>
              </w:rPr>
              <w:t>%</w:t>
            </w:r>
          </w:p>
        </w:tc>
      </w:tr>
      <w:tr w:rsidR="00A11158" w:rsidRPr="0075234A" w14:paraId="1A598A40" w14:textId="77777777" w:rsidTr="006123CD">
        <w:tc>
          <w:tcPr>
            <w:cnfStyle w:val="001000000000" w:firstRow="0" w:lastRow="0" w:firstColumn="1" w:lastColumn="0" w:oddVBand="0" w:evenVBand="0" w:oddHBand="0" w:evenHBand="0" w:firstRowFirstColumn="0" w:firstRowLastColumn="0" w:lastRowFirstColumn="0" w:lastRowLastColumn="0"/>
            <w:tcW w:w="2425" w:type="dxa"/>
            <w:vMerge/>
          </w:tcPr>
          <w:p w14:paraId="3D386A19" w14:textId="77777777" w:rsidR="00A11158" w:rsidRPr="003D6CAB" w:rsidRDefault="00A11158" w:rsidP="00A11158">
            <w:pPr>
              <w:rPr>
                <w:rFonts w:cs="Times New Roman"/>
              </w:rPr>
            </w:pPr>
          </w:p>
        </w:tc>
        <w:tc>
          <w:tcPr>
            <w:tcW w:w="6570" w:type="dxa"/>
          </w:tcPr>
          <w:p w14:paraId="384B0BDC" w14:textId="77777777" w:rsidR="00A11158" w:rsidRPr="003D6CAB" w:rsidRDefault="00A11158" w:rsidP="00A1115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b/>
              </w:rPr>
              <w:t>Residential</w:t>
            </w:r>
            <w:r w:rsidRPr="003D6CAB">
              <w:rPr>
                <w:rFonts w:cs="Times New Roman"/>
              </w:rPr>
              <w:t xml:space="preserve"> input: % of “agree” or “strongly agree” responses to all ratable items on the satisfaction survey.</w:t>
            </w:r>
          </w:p>
        </w:tc>
        <w:tc>
          <w:tcPr>
            <w:tcW w:w="2160" w:type="dxa"/>
            <w:vMerge/>
          </w:tcPr>
          <w:p w14:paraId="3212DB67"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990" w:type="dxa"/>
            <w:vMerge/>
          </w:tcPr>
          <w:p w14:paraId="1877C826"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817" w:type="dxa"/>
          </w:tcPr>
          <w:p w14:paraId="6C93ED9B" w14:textId="210DA202" w:rsidR="00A11158" w:rsidRPr="003D6CAB"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100%</w:t>
            </w:r>
          </w:p>
        </w:tc>
        <w:tc>
          <w:tcPr>
            <w:tcW w:w="817" w:type="dxa"/>
          </w:tcPr>
          <w:p w14:paraId="0CB12434" w14:textId="49ADD826" w:rsidR="00A11158" w:rsidRPr="003D6CAB" w:rsidRDefault="003D6CAB"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82</w:t>
            </w:r>
            <w:r w:rsidR="00A11158" w:rsidRPr="003D6CAB">
              <w:rPr>
                <w:rFonts w:cs="Times New Roman"/>
              </w:rPr>
              <w:t>%</w:t>
            </w:r>
          </w:p>
        </w:tc>
      </w:tr>
      <w:tr w:rsidR="00A11158" w:rsidRPr="0075234A" w14:paraId="2848F4E4" w14:textId="77777777" w:rsidTr="006123CD">
        <w:trPr>
          <w:trHeight w:val="68"/>
        </w:trPr>
        <w:tc>
          <w:tcPr>
            <w:cnfStyle w:val="001000000000" w:firstRow="0" w:lastRow="0" w:firstColumn="1" w:lastColumn="0" w:oddVBand="0" w:evenVBand="0" w:oddHBand="0" w:evenHBand="0" w:firstRowFirstColumn="0" w:firstRowLastColumn="0" w:lastRowFirstColumn="0" w:lastRowLastColumn="0"/>
            <w:tcW w:w="2425" w:type="dxa"/>
            <w:vMerge/>
          </w:tcPr>
          <w:p w14:paraId="78197138" w14:textId="77777777" w:rsidR="00A11158" w:rsidRPr="003D6CAB" w:rsidRDefault="00A11158" w:rsidP="00A11158">
            <w:pPr>
              <w:rPr>
                <w:rFonts w:cs="Times New Roman"/>
              </w:rPr>
            </w:pPr>
          </w:p>
        </w:tc>
        <w:tc>
          <w:tcPr>
            <w:tcW w:w="6570" w:type="dxa"/>
          </w:tcPr>
          <w:p w14:paraId="03197C7D" w14:textId="77777777" w:rsidR="00A11158" w:rsidRPr="003D6CAB" w:rsidRDefault="00A11158" w:rsidP="00A1115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b/>
              </w:rPr>
              <w:t>Other team member</w:t>
            </w:r>
            <w:r w:rsidRPr="003D6CAB">
              <w:rPr>
                <w:rFonts w:cs="Times New Roman"/>
              </w:rPr>
              <w:t xml:space="preserve"> input: % of “agree” or “strongly agree” responses to all ratable items on the satisfaction survey.</w:t>
            </w:r>
          </w:p>
        </w:tc>
        <w:tc>
          <w:tcPr>
            <w:tcW w:w="2160" w:type="dxa"/>
            <w:vMerge/>
          </w:tcPr>
          <w:p w14:paraId="03C986BB"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990" w:type="dxa"/>
            <w:vMerge/>
          </w:tcPr>
          <w:p w14:paraId="654253B4"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817" w:type="dxa"/>
          </w:tcPr>
          <w:p w14:paraId="157BD63B" w14:textId="42324AFF" w:rsidR="00A11158" w:rsidRPr="003D6CAB"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100%</w:t>
            </w:r>
          </w:p>
        </w:tc>
        <w:tc>
          <w:tcPr>
            <w:tcW w:w="817" w:type="dxa"/>
          </w:tcPr>
          <w:p w14:paraId="4AC2965B" w14:textId="005BC0F7" w:rsidR="00A11158" w:rsidRPr="003D6CAB" w:rsidRDefault="00A11158" w:rsidP="00A1115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3D6CAB">
              <w:rPr>
                <w:rFonts w:cs="Times New Roman"/>
              </w:rPr>
              <w:t>100%</w:t>
            </w:r>
          </w:p>
        </w:tc>
      </w:tr>
      <w:tr w:rsidR="00A11158" w:rsidRPr="0075234A" w14:paraId="2FDB8A47" w14:textId="77777777" w:rsidTr="006123CD">
        <w:tc>
          <w:tcPr>
            <w:cnfStyle w:val="001000000000" w:firstRow="0" w:lastRow="0" w:firstColumn="1" w:lastColumn="0" w:oddVBand="0" w:evenVBand="0" w:oddHBand="0" w:evenHBand="0" w:firstRowFirstColumn="0" w:firstRowLastColumn="0" w:lastRowFirstColumn="0" w:lastRowLastColumn="0"/>
            <w:tcW w:w="2425" w:type="dxa"/>
            <w:vMerge/>
          </w:tcPr>
          <w:p w14:paraId="11E79E1B" w14:textId="77777777" w:rsidR="00A11158" w:rsidRPr="0075234A" w:rsidRDefault="00A11158" w:rsidP="00A11158">
            <w:pPr>
              <w:rPr>
                <w:rFonts w:cs="Times New Roman"/>
                <w:highlight w:val="yellow"/>
              </w:rPr>
            </w:pPr>
          </w:p>
        </w:tc>
        <w:tc>
          <w:tcPr>
            <w:tcW w:w="6570" w:type="dxa"/>
          </w:tcPr>
          <w:p w14:paraId="7DA92C06" w14:textId="26E18208" w:rsidR="00A11158" w:rsidRPr="00C63E27" w:rsidRDefault="00A11158" w:rsidP="00A1115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63E27">
              <w:rPr>
                <w:rFonts w:cs="Times New Roman"/>
                <w:b/>
              </w:rPr>
              <w:t>Supported Work Crew Employer</w:t>
            </w:r>
            <w:r w:rsidRPr="00C63E27">
              <w:rPr>
                <w:rFonts w:cs="Times New Roman"/>
              </w:rPr>
              <w:t xml:space="preserve"> input: % of “agree” or “strongly agree” responses to all ratable items on the satisfaction survey.</w:t>
            </w:r>
          </w:p>
        </w:tc>
        <w:tc>
          <w:tcPr>
            <w:tcW w:w="2160" w:type="dxa"/>
            <w:vMerge/>
          </w:tcPr>
          <w:p w14:paraId="5E0AE78D"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990" w:type="dxa"/>
            <w:vMerge/>
          </w:tcPr>
          <w:p w14:paraId="6361F259" w14:textId="77777777" w:rsidR="00A11158" w:rsidRPr="0075234A" w:rsidRDefault="00A11158" w:rsidP="00A11158">
            <w:pP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817" w:type="dxa"/>
          </w:tcPr>
          <w:p w14:paraId="7C692B5B" w14:textId="63BC4660" w:rsidR="00A11158" w:rsidRPr="0075234A" w:rsidRDefault="00A11158" w:rsidP="00A11158">
            <w:pPr>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C63E27">
              <w:rPr>
                <w:rFonts w:cs="Times New Roman"/>
              </w:rPr>
              <w:t>96%</w:t>
            </w:r>
          </w:p>
        </w:tc>
        <w:tc>
          <w:tcPr>
            <w:tcW w:w="817" w:type="dxa"/>
            <w:shd w:val="clear" w:color="auto" w:fill="auto"/>
          </w:tcPr>
          <w:p w14:paraId="3F97D581" w14:textId="65AFF998" w:rsidR="00A11158" w:rsidRPr="0075234A" w:rsidRDefault="00DA10F0" w:rsidP="00A11158">
            <w:pPr>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color w:val="E04E30" w:themeColor="accent3"/>
                <w:highlight w:val="yellow"/>
              </w:rPr>
            </w:pPr>
            <w:r>
              <w:rPr>
                <w:rFonts w:cs="Times New Roman"/>
              </w:rPr>
              <w:t>100</w:t>
            </w:r>
            <w:r>
              <w:t>%</w:t>
            </w:r>
          </w:p>
        </w:tc>
      </w:tr>
    </w:tbl>
    <w:p w14:paraId="21A9EE7B" w14:textId="77777777" w:rsidR="00A65C24" w:rsidRPr="0075234A" w:rsidRDefault="00A65C24" w:rsidP="00BA43E6">
      <w:pPr>
        <w:pStyle w:val="Heading1"/>
        <w:ind w:right="-144"/>
        <w:rPr>
          <w:highlight w:val="yellow"/>
        </w:rPr>
      </w:pPr>
      <w:bookmarkStart w:id="14" w:name="PODTH"/>
    </w:p>
    <w:p w14:paraId="14487C7A" w14:textId="3B50B12D" w:rsidR="00E35EB2" w:rsidRPr="00ED7933" w:rsidRDefault="00C265C9" w:rsidP="00BA43E6">
      <w:pPr>
        <w:pStyle w:val="Heading1"/>
        <w:ind w:right="-144"/>
      </w:pPr>
      <w:r w:rsidRPr="00ED7933">
        <w:rPr>
          <w:rFonts w:hint="cs"/>
        </w:rPr>
        <w:lastRenderedPageBreak/>
        <w:t xml:space="preserve">OUTCOME MEASURES – </w:t>
      </w:r>
      <w:r w:rsidRPr="00ED7933">
        <w:t>EMPLOYMENT PROGRAMS</w:t>
      </w:r>
      <w:r w:rsidRPr="00ED7933">
        <w:rPr>
          <w:rFonts w:hint="cs"/>
        </w:rPr>
        <w:t xml:space="preserve"> </w:t>
      </w:r>
      <w:bookmarkEnd w:id="14"/>
    </w:p>
    <w:tbl>
      <w:tblPr>
        <w:tblStyle w:val="TableGrid"/>
        <w:tblW w:w="15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3"/>
        <w:gridCol w:w="7668"/>
      </w:tblGrid>
      <w:tr w:rsidR="00736F1A" w:rsidRPr="0075234A" w14:paraId="2EFA767E" w14:textId="77777777" w:rsidTr="00ED7933">
        <w:tc>
          <w:tcPr>
            <w:tcW w:w="7373" w:type="dxa"/>
          </w:tcPr>
          <w:p w14:paraId="612D59EF" w14:textId="450C7793" w:rsidR="004E7A8D" w:rsidRPr="0075234A" w:rsidRDefault="00ED7933" w:rsidP="000F2C66">
            <w:pPr>
              <w:pStyle w:val="Heading1"/>
              <w:pBdr>
                <w:bottom w:val="none" w:sz="0" w:space="0" w:color="auto"/>
              </w:pBdr>
              <w:ind w:left="-144"/>
              <w:rPr>
                <w:rFonts w:ascii="Garamond" w:hAnsi="Garamond"/>
                <w:highlight w:val="yellow"/>
              </w:rPr>
            </w:pPr>
            <w:r>
              <w:rPr>
                <w:noProof/>
              </w:rPr>
              <w:drawing>
                <wp:inline distT="0" distB="0" distL="0" distR="0" wp14:anchorId="0A540B76" wp14:editId="4CFBD3C3">
                  <wp:extent cx="4559608" cy="2814918"/>
                  <wp:effectExtent l="0" t="0" r="0" b="5080"/>
                  <wp:docPr id="211089716" name="Chart 1" descr="A graph comparing wages of persons served between 2021 and 2022. Competitive wages rose from $18.87 to $18.92. Community-Based wages (this is for our supervised work crews) rose from $11.69 to $12.96.">
                    <a:extLst xmlns:a="http://schemas.openxmlformats.org/drawingml/2006/main">
                      <a:ext uri="{FF2B5EF4-FFF2-40B4-BE49-F238E27FC236}">
                        <a16:creationId xmlns:a16="http://schemas.microsoft.com/office/drawing/2014/main" id="{A3345248-FC16-41D7-9AB2-A0B2C6851D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B96E71" w14:textId="5E1B8795" w:rsidR="004E7A8D" w:rsidRPr="0075234A" w:rsidRDefault="004E7A8D" w:rsidP="00ED0EBB">
            <w:pPr>
              <w:rPr>
                <w:highlight w:val="yellow"/>
              </w:rPr>
            </w:pPr>
          </w:p>
        </w:tc>
        <w:tc>
          <w:tcPr>
            <w:tcW w:w="7668" w:type="dxa"/>
          </w:tcPr>
          <w:p w14:paraId="41CEA0C5" w14:textId="0B8DF73F" w:rsidR="004E7A8D" w:rsidRPr="0075234A" w:rsidRDefault="00ED7933" w:rsidP="00B07334">
            <w:pPr>
              <w:pStyle w:val="Heading1"/>
              <w:pBdr>
                <w:bottom w:val="none" w:sz="0" w:space="0" w:color="auto"/>
              </w:pBdr>
              <w:rPr>
                <w:highlight w:val="yellow"/>
              </w:rPr>
            </w:pPr>
            <w:r>
              <w:rPr>
                <w:noProof/>
              </w:rPr>
              <w:drawing>
                <wp:inline distT="0" distB="0" distL="0" distR="0" wp14:anchorId="6052EBBA" wp14:editId="20900994">
                  <wp:extent cx="4609629" cy="2378193"/>
                  <wp:effectExtent l="0" t="0" r="635" b="0"/>
                  <wp:docPr id="483662285" name="Chart 1" descr="A graph comparing number of hours persons served worked in supported work crews between 2021 and 2022. In 2021 they worked 12,776 hours. In 2022 they worked 14,690 hours.">
                    <a:extLst xmlns:a="http://schemas.openxmlformats.org/drawingml/2006/main">
                      <a:ext uri="{FF2B5EF4-FFF2-40B4-BE49-F238E27FC236}">
                        <a16:creationId xmlns:a16="http://schemas.microsoft.com/office/drawing/2014/main" id="{00000000-0008-0000-02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53640D2B" w14:textId="241C8558" w:rsidR="00B61E73" w:rsidRPr="0075234A" w:rsidRDefault="00B61E73" w:rsidP="006C0B10">
      <w:pPr>
        <w:ind w:firstLine="0"/>
        <w:rPr>
          <w:rFonts w:ascii="Calibri" w:hAnsi="Calibri" w:cs="Calibri"/>
          <w:highlight w:val="yellow"/>
        </w:rPr>
      </w:pPr>
    </w:p>
    <w:p w14:paraId="75345184" w14:textId="732818E8" w:rsidR="00B07334" w:rsidRPr="0075234A" w:rsidRDefault="00B07334" w:rsidP="006C0B10">
      <w:pPr>
        <w:ind w:firstLine="0"/>
        <w:rPr>
          <w:rFonts w:ascii="Calibri" w:hAnsi="Calibri" w:cs="Calibri"/>
          <w:highlight w:val="yellow"/>
        </w:rPr>
      </w:pPr>
    </w:p>
    <w:p w14:paraId="6450621B" w14:textId="77777777" w:rsidR="00B07334" w:rsidRPr="0075234A" w:rsidRDefault="00B07334" w:rsidP="006C0B10">
      <w:pPr>
        <w:ind w:firstLine="0"/>
        <w:rPr>
          <w:rFonts w:ascii="Calibri" w:hAnsi="Calibri" w:cs="Calibri"/>
          <w:highlight w:val="yellow"/>
        </w:rPr>
      </w:pPr>
    </w:p>
    <w:p w14:paraId="02CE2549" w14:textId="1B442762" w:rsidR="00AB4A98" w:rsidRPr="0064709E" w:rsidRDefault="008C5586" w:rsidP="00AB4A98">
      <w:pPr>
        <w:pStyle w:val="IntenseQuote"/>
        <w:jc w:val="center"/>
      </w:pPr>
      <w:bookmarkStart w:id="15" w:name="OMAP"/>
      <w:r>
        <w:t>“MSS is my top choice for a day program with the great communication and advocacy and all the supports available.” – Residential Provider</w:t>
      </w:r>
    </w:p>
    <w:p w14:paraId="61F21B75" w14:textId="77777777" w:rsidR="00963D98" w:rsidRPr="0075234A" w:rsidRDefault="00963D98" w:rsidP="000E56CE">
      <w:pPr>
        <w:pStyle w:val="Heading1"/>
        <w:tabs>
          <w:tab w:val="left" w:pos="11040"/>
        </w:tabs>
        <w:rPr>
          <w:highlight w:val="yellow"/>
        </w:rPr>
      </w:pPr>
    </w:p>
    <w:p w14:paraId="2BC769EC" w14:textId="6B825400" w:rsidR="00E35EB2" w:rsidRPr="00AB4A98" w:rsidRDefault="005C3544" w:rsidP="000E56CE">
      <w:pPr>
        <w:pStyle w:val="Heading1"/>
        <w:tabs>
          <w:tab w:val="left" w:pos="11040"/>
        </w:tabs>
      </w:pPr>
      <w:r w:rsidRPr="00AB4A98">
        <w:lastRenderedPageBreak/>
        <w:t>OUTCOME MEASURES – ALL PROGRAMS</w:t>
      </w:r>
      <w:r w:rsidR="000E56CE" w:rsidRPr="00AB4A98">
        <w:tab/>
      </w:r>
    </w:p>
    <w:bookmarkEnd w:id="15"/>
    <w:p w14:paraId="5247A62B" w14:textId="1D9B614A" w:rsidR="00CD206F" w:rsidRPr="00AB4A98" w:rsidRDefault="00CD206F" w:rsidP="00A84CA0">
      <w:pPr>
        <w:pStyle w:val="Heading2"/>
        <w:rPr>
          <w:rFonts w:eastAsia="Times New Roman"/>
        </w:rPr>
      </w:pPr>
      <w:r w:rsidRPr="00AB4A98">
        <w:rPr>
          <w:rFonts w:eastAsia="Times New Roman"/>
        </w:rPr>
        <w:t xml:space="preserve">Measures of Efficiency </w:t>
      </w:r>
    </w:p>
    <w:tbl>
      <w:tblPr>
        <w:tblStyle w:val="GridTable1Light-Accent1"/>
        <w:tblW w:w="0" w:type="auto"/>
        <w:tblInd w:w="-455" w:type="dxa"/>
        <w:tblLook w:val="04A0" w:firstRow="1" w:lastRow="0" w:firstColumn="1" w:lastColumn="0" w:noHBand="0" w:noVBand="1"/>
      </w:tblPr>
      <w:tblGrid>
        <w:gridCol w:w="2340"/>
        <w:gridCol w:w="8123"/>
        <w:gridCol w:w="1407"/>
        <w:gridCol w:w="929"/>
        <w:gridCol w:w="663"/>
        <w:gridCol w:w="663"/>
      </w:tblGrid>
      <w:tr w:rsidR="00AB4A98" w:rsidRPr="00AB4A98" w14:paraId="7F0451B6" w14:textId="77777777" w:rsidTr="441DB19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tcPr>
          <w:p w14:paraId="21BEAF44" w14:textId="3CBAF2A2" w:rsidR="00AB4A98" w:rsidRPr="00AB4A98" w:rsidRDefault="00AB4A98" w:rsidP="00AB4A98">
            <w:pPr>
              <w:tabs>
                <w:tab w:val="left" w:pos="1710"/>
              </w:tabs>
              <w:ind w:firstLine="0"/>
              <w:jc w:val="center"/>
              <w:rPr>
                <w:rFonts w:cs="Times New Roman"/>
              </w:rPr>
            </w:pPr>
            <w:r w:rsidRPr="00AB4A98">
              <w:rPr>
                <w:rFonts w:cs="Times New Roman"/>
              </w:rPr>
              <w:t>Objective</w:t>
            </w:r>
          </w:p>
        </w:tc>
        <w:tc>
          <w:tcPr>
            <w:tcW w:w="8123" w:type="dxa"/>
            <w:tcBorders>
              <w:bottom w:val="none" w:sz="0" w:space="0" w:color="auto"/>
            </w:tcBorders>
          </w:tcPr>
          <w:p w14:paraId="2B568FE8" w14:textId="3ABF2685" w:rsidR="00AB4A98" w:rsidRPr="00AB4A98" w:rsidRDefault="00AB4A98" w:rsidP="00AB4A9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AB4A98">
              <w:rPr>
                <w:rFonts w:cs="Times New Roman"/>
              </w:rPr>
              <w:t>Measure</w:t>
            </w:r>
          </w:p>
        </w:tc>
        <w:tc>
          <w:tcPr>
            <w:tcW w:w="1407" w:type="dxa"/>
            <w:tcBorders>
              <w:bottom w:val="none" w:sz="0" w:space="0" w:color="auto"/>
            </w:tcBorders>
          </w:tcPr>
          <w:p w14:paraId="32DB86B5" w14:textId="696A3542" w:rsidR="00AB4A98" w:rsidRPr="00AB4A98" w:rsidRDefault="00AB4A98" w:rsidP="00AB4A9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AB4A98">
              <w:rPr>
                <w:rFonts w:cs="Times New Roman"/>
              </w:rPr>
              <w:t>Data Source</w:t>
            </w:r>
          </w:p>
        </w:tc>
        <w:tc>
          <w:tcPr>
            <w:tcW w:w="929" w:type="dxa"/>
            <w:tcBorders>
              <w:bottom w:val="none" w:sz="0" w:space="0" w:color="auto"/>
            </w:tcBorders>
          </w:tcPr>
          <w:p w14:paraId="0D79CD26" w14:textId="77777777" w:rsidR="00AB4A98" w:rsidRPr="00AB4A98" w:rsidRDefault="00AB4A98" w:rsidP="00AB4A9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AB4A98">
              <w:rPr>
                <w:rFonts w:cs="Times New Roman"/>
              </w:rPr>
              <w:t>Goal</w:t>
            </w:r>
          </w:p>
          <w:p w14:paraId="2ACB95E9" w14:textId="2A8A0F4D" w:rsidR="00AB4A98" w:rsidRPr="00AB4A98" w:rsidRDefault="00AB4A98" w:rsidP="00AB4A98">
            <w:pPr>
              <w:tabs>
                <w:tab w:val="left" w:pos="1710"/>
              </w:tabs>
              <w:ind w:firstLine="0"/>
              <w:cnfStyle w:val="100000000000" w:firstRow="1" w:lastRow="0" w:firstColumn="0" w:lastColumn="0" w:oddVBand="0" w:evenVBand="0" w:oddHBand="0" w:evenHBand="0" w:firstRowFirstColumn="0" w:firstRowLastColumn="0" w:lastRowFirstColumn="0" w:lastRowLastColumn="0"/>
              <w:rPr>
                <w:rFonts w:cs="Times New Roman"/>
              </w:rPr>
            </w:pPr>
          </w:p>
        </w:tc>
        <w:tc>
          <w:tcPr>
            <w:tcW w:w="0" w:type="auto"/>
            <w:tcBorders>
              <w:bottom w:val="none" w:sz="0" w:space="0" w:color="auto"/>
            </w:tcBorders>
          </w:tcPr>
          <w:p w14:paraId="5F42E269" w14:textId="58C01FD5" w:rsidR="00AB4A98" w:rsidRPr="00AB4A98" w:rsidRDefault="00AB4A98" w:rsidP="00AB4A98">
            <w:pPr>
              <w:tabs>
                <w:tab w:val="left" w:pos="1710"/>
              </w:tabs>
              <w:ind w:firstLine="0"/>
              <w:cnfStyle w:val="100000000000" w:firstRow="1" w:lastRow="0" w:firstColumn="0" w:lastColumn="0" w:oddVBand="0" w:evenVBand="0" w:oddHBand="0" w:evenHBand="0" w:firstRowFirstColumn="0" w:firstRowLastColumn="0" w:lastRowFirstColumn="0" w:lastRowLastColumn="0"/>
              <w:rPr>
                <w:rFonts w:cs="Times New Roman"/>
              </w:rPr>
            </w:pPr>
            <w:r w:rsidRPr="00AB4A98">
              <w:rPr>
                <w:rFonts w:cs="Times New Roman"/>
                <w:bCs w:val="0"/>
              </w:rPr>
              <w:t>2021</w:t>
            </w:r>
          </w:p>
        </w:tc>
        <w:tc>
          <w:tcPr>
            <w:tcW w:w="0" w:type="auto"/>
            <w:tcBorders>
              <w:bottom w:val="none" w:sz="0" w:space="0" w:color="auto"/>
            </w:tcBorders>
          </w:tcPr>
          <w:p w14:paraId="23F4BD06" w14:textId="701DF6BF" w:rsidR="00AB4A98" w:rsidRPr="00AB4A98" w:rsidRDefault="00AB4A98" w:rsidP="00AB4A9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AB4A98">
              <w:rPr>
                <w:rFonts w:cs="Times New Roman"/>
                <w:bCs w:val="0"/>
              </w:rPr>
              <w:t>2022</w:t>
            </w:r>
          </w:p>
        </w:tc>
      </w:tr>
      <w:tr w:rsidR="00AB4A98" w:rsidRPr="00AB4A98" w14:paraId="0C15E1C7" w14:textId="77777777" w:rsidTr="441DB192">
        <w:trPr>
          <w:trHeight w:val="566"/>
        </w:trPr>
        <w:tc>
          <w:tcPr>
            <w:cnfStyle w:val="001000000000" w:firstRow="0" w:lastRow="0" w:firstColumn="1" w:lastColumn="0" w:oddVBand="0" w:evenVBand="0" w:oddHBand="0" w:evenHBand="0" w:firstRowFirstColumn="0" w:firstRowLastColumn="0" w:lastRowFirstColumn="0" w:lastRowLastColumn="0"/>
            <w:tcW w:w="2340" w:type="dxa"/>
            <w:vMerge w:val="restart"/>
          </w:tcPr>
          <w:p w14:paraId="63BFBEB5" w14:textId="37BC2440" w:rsidR="00AB4A98" w:rsidRPr="00AB4A98" w:rsidRDefault="00AB4A98" w:rsidP="00AB4A98">
            <w:pPr>
              <w:ind w:firstLine="0"/>
              <w:rPr>
                <w:rFonts w:cs="Times New Roman"/>
              </w:rPr>
            </w:pPr>
            <w:r w:rsidRPr="00AB4A98">
              <w:rPr>
                <w:rFonts w:cs="Times New Roman"/>
              </w:rPr>
              <w:t>Minimize Staff Turnover</w:t>
            </w:r>
          </w:p>
        </w:tc>
        <w:tc>
          <w:tcPr>
            <w:tcW w:w="8123" w:type="dxa"/>
          </w:tcPr>
          <w:p w14:paraId="4E040EE1" w14:textId="77777777" w:rsidR="00AB4A98" w:rsidRPr="00AB4A98" w:rsidRDefault="00AB4A98" w:rsidP="00AB4A9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B4A98">
              <w:rPr>
                <w:rFonts w:cs="Times New Roman"/>
              </w:rPr>
              <w:t>Agency-wide staff turnover (excluding internal transfers and promotions)</w:t>
            </w:r>
          </w:p>
        </w:tc>
        <w:tc>
          <w:tcPr>
            <w:tcW w:w="1407" w:type="dxa"/>
            <w:vMerge w:val="restart"/>
          </w:tcPr>
          <w:p w14:paraId="0CBBA183" w14:textId="216D2506" w:rsidR="00AB4A98" w:rsidRPr="00AB4A98" w:rsidRDefault="00AB4A98" w:rsidP="00AB4A9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B4A98">
              <w:rPr>
                <w:rFonts w:cs="Times New Roman"/>
              </w:rPr>
              <w:t>Director of HR/SAGE report</w:t>
            </w:r>
          </w:p>
        </w:tc>
        <w:tc>
          <w:tcPr>
            <w:tcW w:w="929" w:type="dxa"/>
          </w:tcPr>
          <w:p w14:paraId="6707E2EE" w14:textId="77777777" w:rsidR="00AB4A98" w:rsidRPr="00AB4A98" w:rsidRDefault="00AB4A98" w:rsidP="00AB4A9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B4A98">
              <w:rPr>
                <w:rFonts w:cs="Times New Roman"/>
              </w:rPr>
              <w:t>&lt; 45%</w:t>
            </w:r>
          </w:p>
          <w:p w14:paraId="3499C111" w14:textId="77777777" w:rsidR="00AB4A98" w:rsidRPr="00AB4A98" w:rsidRDefault="00AB4A98" w:rsidP="00AB4A9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0" w:type="auto"/>
          </w:tcPr>
          <w:p w14:paraId="08639D9A" w14:textId="492F1D0A" w:rsidR="00AB4A98" w:rsidRPr="00AB4A98" w:rsidRDefault="00AB4A98" w:rsidP="00AB4A9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B4A98">
              <w:rPr>
                <w:rFonts w:cs="Times New Roman"/>
              </w:rPr>
              <w:t>22%</w:t>
            </w:r>
          </w:p>
        </w:tc>
        <w:tc>
          <w:tcPr>
            <w:tcW w:w="0" w:type="auto"/>
            <w:shd w:val="clear" w:color="auto" w:fill="auto"/>
          </w:tcPr>
          <w:p w14:paraId="70A1D92F" w14:textId="3DB02146" w:rsidR="00AB4A98" w:rsidRPr="00573625" w:rsidRDefault="00FC03E9" w:rsidP="00AB4A98">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573625">
              <w:rPr>
                <w:rFonts w:cs="Times New Roman"/>
              </w:rPr>
              <w:t>29</w:t>
            </w:r>
            <w:r w:rsidR="00AB4A98" w:rsidRPr="00573625">
              <w:rPr>
                <w:rFonts w:cs="Times New Roman"/>
              </w:rPr>
              <w:t>%</w:t>
            </w:r>
          </w:p>
        </w:tc>
      </w:tr>
      <w:tr w:rsidR="00AB4A98" w:rsidRPr="0075234A" w14:paraId="410959F5" w14:textId="77777777" w:rsidTr="441DB192">
        <w:trPr>
          <w:trHeight w:val="494"/>
        </w:trPr>
        <w:tc>
          <w:tcPr>
            <w:cnfStyle w:val="001000000000" w:firstRow="0" w:lastRow="0" w:firstColumn="1" w:lastColumn="0" w:oddVBand="0" w:evenVBand="0" w:oddHBand="0" w:evenHBand="0" w:firstRowFirstColumn="0" w:firstRowLastColumn="0" w:lastRowFirstColumn="0" w:lastRowLastColumn="0"/>
            <w:tcW w:w="2340" w:type="dxa"/>
            <w:vMerge/>
          </w:tcPr>
          <w:p w14:paraId="3E8352F4" w14:textId="77777777" w:rsidR="00AB4A98" w:rsidRPr="00AB4A98" w:rsidRDefault="00AB4A98" w:rsidP="00AB4A98">
            <w:pPr>
              <w:rPr>
                <w:rFonts w:cs="Times New Roman"/>
              </w:rPr>
            </w:pPr>
          </w:p>
        </w:tc>
        <w:tc>
          <w:tcPr>
            <w:tcW w:w="8123" w:type="dxa"/>
          </w:tcPr>
          <w:p w14:paraId="4F12354E" w14:textId="77777777" w:rsidR="00AB4A98" w:rsidRPr="00AB4A98" w:rsidRDefault="00AB4A98" w:rsidP="00AB4A98">
            <w:pPr>
              <w:spacing w:after="200"/>
              <w:ind w:firstLine="0"/>
              <w:cnfStyle w:val="000000000000" w:firstRow="0" w:lastRow="0" w:firstColumn="0" w:lastColumn="0" w:oddVBand="0" w:evenVBand="0" w:oddHBand="0" w:evenHBand="0" w:firstRowFirstColumn="0" w:firstRowLastColumn="0" w:lastRowFirstColumn="0" w:lastRowLastColumn="0"/>
              <w:rPr>
                <w:rFonts w:cs="Times New Roman"/>
              </w:rPr>
            </w:pPr>
            <w:r w:rsidRPr="00AB4A98">
              <w:rPr>
                <w:rFonts w:cs="Times New Roman"/>
              </w:rPr>
              <w:t>Direct Support Professional</w:t>
            </w:r>
            <w:r w:rsidRPr="00AB4A98">
              <w:rPr>
                <w:rStyle w:val="FootnoteReference"/>
              </w:rPr>
              <w:footnoteReference w:id="7"/>
            </w:r>
            <w:r w:rsidRPr="00AB4A98">
              <w:rPr>
                <w:rFonts w:cs="Times New Roman"/>
              </w:rPr>
              <w:t xml:space="preserve"> staff turnover (excluding internal transfers and promotions)</w:t>
            </w:r>
          </w:p>
        </w:tc>
        <w:tc>
          <w:tcPr>
            <w:tcW w:w="1407" w:type="dxa"/>
            <w:vMerge/>
          </w:tcPr>
          <w:p w14:paraId="0893C2F0" w14:textId="77777777" w:rsidR="00AB4A98" w:rsidRPr="00AB4A98" w:rsidRDefault="00AB4A98" w:rsidP="00AB4A98">
            <w:pPr>
              <w:spacing w:after="200"/>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14:paraId="27AA1D3F" w14:textId="14B09917" w:rsidR="00AB4A98" w:rsidRPr="00AB4A98" w:rsidRDefault="00AB4A98" w:rsidP="00AB4A98">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B4A98">
              <w:rPr>
                <w:rFonts w:cs="Times New Roman"/>
              </w:rPr>
              <w:t>&lt; 45%</w:t>
            </w:r>
          </w:p>
        </w:tc>
        <w:tc>
          <w:tcPr>
            <w:tcW w:w="0" w:type="auto"/>
          </w:tcPr>
          <w:p w14:paraId="1F17E52D" w14:textId="6F9F0866" w:rsidR="00AB4A98" w:rsidRPr="00AB4A98" w:rsidRDefault="00AB4A98" w:rsidP="00AB4A98">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AB4A98">
              <w:rPr>
                <w:rFonts w:cs="Times New Roman"/>
              </w:rPr>
              <w:t>25%</w:t>
            </w:r>
          </w:p>
        </w:tc>
        <w:tc>
          <w:tcPr>
            <w:tcW w:w="0" w:type="auto"/>
          </w:tcPr>
          <w:p w14:paraId="72BFBED8" w14:textId="56E6D1B6" w:rsidR="00AB4A98" w:rsidRPr="00573625" w:rsidRDefault="00573625" w:rsidP="00AB4A98">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573625">
              <w:rPr>
                <w:rFonts w:cs="Times New Roman"/>
              </w:rPr>
              <w:t>32</w:t>
            </w:r>
            <w:r w:rsidR="00AB4A98" w:rsidRPr="00573625">
              <w:rPr>
                <w:rFonts w:cs="Times New Roman"/>
              </w:rPr>
              <w:t>%</w:t>
            </w:r>
          </w:p>
        </w:tc>
      </w:tr>
    </w:tbl>
    <w:p w14:paraId="33760A73" w14:textId="77777777" w:rsidR="00C33E80" w:rsidRPr="0075234A" w:rsidRDefault="00C33E80" w:rsidP="00A84CA0">
      <w:pPr>
        <w:pStyle w:val="Heading2"/>
        <w:rPr>
          <w:highlight w:val="yellow"/>
        </w:rPr>
      </w:pPr>
    </w:p>
    <w:p w14:paraId="376C7FA3" w14:textId="481FF6FD" w:rsidR="0002421F" w:rsidRPr="008A7078" w:rsidRDefault="0002421F" w:rsidP="0002421F">
      <w:pPr>
        <w:pStyle w:val="Heading2"/>
        <w:rPr>
          <w:rFonts w:eastAsia="Times New Roman"/>
        </w:rPr>
      </w:pPr>
      <w:r w:rsidRPr="008A7078">
        <w:rPr>
          <w:rFonts w:eastAsia="Times New Roman"/>
        </w:rPr>
        <w:t xml:space="preserve">Measures of Service Access </w:t>
      </w:r>
    </w:p>
    <w:tbl>
      <w:tblPr>
        <w:tblStyle w:val="GridTable1Light-Accent1"/>
        <w:tblW w:w="0" w:type="auto"/>
        <w:tblInd w:w="-455" w:type="dxa"/>
        <w:tblLook w:val="04A0" w:firstRow="1" w:lastRow="0" w:firstColumn="1" w:lastColumn="0" w:noHBand="0" w:noVBand="1"/>
      </w:tblPr>
      <w:tblGrid>
        <w:gridCol w:w="2148"/>
        <w:gridCol w:w="2982"/>
        <w:gridCol w:w="2160"/>
        <w:gridCol w:w="1890"/>
        <w:gridCol w:w="2160"/>
        <w:gridCol w:w="1440"/>
        <w:gridCol w:w="1345"/>
      </w:tblGrid>
      <w:tr w:rsidR="008A7078" w:rsidRPr="008A7078" w14:paraId="7D91D495" w14:textId="77777777" w:rsidTr="00656DA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48" w:type="dxa"/>
          </w:tcPr>
          <w:p w14:paraId="58696DF3" w14:textId="77777777" w:rsidR="008A7078" w:rsidRPr="008A7078" w:rsidRDefault="008A7078" w:rsidP="008A7078">
            <w:pPr>
              <w:tabs>
                <w:tab w:val="left" w:pos="1710"/>
              </w:tabs>
              <w:ind w:firstLine="0"/>
              <w:jc w:val="center"/>
              <w:rPr>
                <w:rFonts w:cs="Times New Roman"/>
              </w:rPr>
            </w:pPr>
            <w:r w:rsidRPr="008A7078">
              <w:rPr>
                <w:rFonts w:cs="Times New Roman"/>
              </w:rPr>
              <w:t>Objective</w:t>
            </w:r>
          </w:p>
        </w:tc>
        <w:tc>
          <w:tcPr>
            <w:tcW w:w="2982" w:type="dxa"/>
          </w:tcPr>
          <w:p w14:paraId="5FABE608" w14:textId="77777777" w:rsidR="008A7078" w:rsidRPr="008A7078" w:rsidRDefault="008A7078" w:rsidP="008A707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8A7078">
              <w:rPr>
                <w:rFonts w:cs="Times New Roman"/>
              </w:rPr>
              <w:t>Measure</w:t>
            </w:r>
          </w:p>
        </w:tc>
        <w:tc>
          <w:tcPr>
            <w:tcW w:w="2160" w:type="dxa"/>
          </w:tcPr>
          <w:p w14:paraId="60A4AA2E" w14:textId="77777777" w:rsidR="008A7078" w:rsidRPr="008A7078" w:rsidRDefault="008A7078" w:rsidP="008A707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8A7078">
              <w:rPr>
                <w:rFonts w:cs="Times New Roman"/>
              </w:rPr>
              <w:t>Data Source</w:t>
            </w:r>
          </w:p>
        </w:tc>
        <w:tc>
          <w:tcPr>
            <w:tcW w:w="1890" w:type="dxa"/>
          </w:tcPr>
          <w:p w14:paraId="2821886B" w14:textId="77777777" w:rsidR="008A7078" w:rsidRPr="008A7078" w:rsidRDefault="008A7078" w:rsidP="008A707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8A7078">
              <w:rPr>
                <w:rFonts w:cs="Times New Roman"/>
              </w:rPr>
              <w:t>Goal</w:t>
            </w:r>
          </w:p>
          <w:p w14:paraId="297B4551" w14:textId="77777777" w:rsidR="008A7078" w:rsidRPr="008A7078" w:rsidRDefault="008A7078" w:rsidP="008A7078">
            <w:pPr>
              <w:tabs>
                <w:tab w:val="left" w:pos="1710"/>
              </w:tabs>
              <w:ind w:firstLine="0"/>
              <w:cnfStyle w:val="100000000000" w:firstRow="1" w:lastRow="0" w:firstColumn="0" w:lastColumn="0" w:oddVBand="0" w:evenVBand="0" w:oddHBand="0" w:evenHBand="0" w:firstRowFirstColumn="0" w:firstRowLastColumn="0" w:lastRowFirstColumn="0" w:lastRowLastColumn="0"/>
              <w:rPr>
                <w:rFonts w:cs="Times New Roman"/>
              </w:rPr>
            </w:pPr>
          </w:p>
        </w:tc>
        <w:tc>
          <w:tcPr>
            <w:tcW w:w="2160" w:type="dxa"/>
          </w:tcPr>
          <w:p w14:paraId="594B637E" w14:textId="0FB02439" w:rsidR="008A7078" w:rsidRPr="008A7078" w:rsidRDefault="008A7078" w:rsidP="008A707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8A7078">
              <w:rPr>
                <w:rFonts w:cs="Times New Roman"/>
              </w:rPr>
              <w:t>Program</w:t>
            </w:r>
          </w:p>
        </w:tc>
        <w:tc>
          <w:tcPr>
            <w:tcW w:w="1440" w:type="dxa"/>
          </w:tcPr>
          <w:p w14:paraId="35C6CBA5" w14:textId="7C5FABAF" w:rsidR="008A7078" w:rsidRPr="008A7078" w:rsidRDefault="008A7078" w:rsidP="008A707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8A7078">
              <w:rPr>
                <w:rFonts w:cs="Times New Roman"/>
                <w:bCs w:val="0"/>
              </w:rPr>
              <w:t>2021</w:t>
            </w:r>
          </w:p>
        </w:tc>
        <w:tc>
          <w:tcPr>
            <w:tcW w:w="1345" w:type="dxa"/>
          </w:tcPr>
          <w:p w14:paraId="267F52A2" w14:textId="18C65FDE" w:rsidR="008A7078" w:rsidRPr="008A7078" w:rsidRDefault="008A7078" w:rsidP="008A7078">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8A7078">
              <w:rPr>
                <w:rFonts w:cs="Times New Roman"/>
                <w:bCs w:val="0"/>
              </w:rPr>
              <w:t>2022</w:t>
            </w:r>
          </w:p>
        </w:tc>
      </w:tr>
      <w:tr w:rsidR="00FB6A39" w:rsidRPr="0075234A" w14:paraId="7365A788" w14:textId="77777777" w:rsidTr="00656DA7">
        <w:trPr>
          <w:trHeight w:val="237"/>
        </w:trPr>
        <w:tc>
          <w:tcPr>
            <w:cnfStyle w:val="001000000000" w:firstRow="0" w:lastRow="0" w:firstColumn="1" w:lastColumn="0" w:oddVBand="0" w:evenVBand="0" w:oddHBand="0" w:evenHBand="0" w:firstRowFirstColumn="0" w:firstRowLastColumn="0" w:lastRowFirstColumn="0" w:lastRowLastColumn="0"/>
            <w:tcW w:w="2148" w:type="dxa"/>
            <w:vMerge w:val="restart"/>
          </w:tcPr>
          <w:p w14:paraId="5E95601F" w14:textId="27E61904" w:rsidR="00FB6A39" w:rsidRPr="008A7078" w:rsidRDefault="00FB6A39" w:rsidP="00FB6A39">
            <w:pPr>
              <w:ind w:firstLine="0"/>
              <w:rPr>
                <w:color w:val="auto"/>
              </w:rPr>
            </w:pPr>
            <w:r w:rsidRPr="00C0455A">
              <w:t>Increase staff to increase service access</w:t>
            </w:r>
          </w:p>
        </w:tc>
        <w:tc>
          <w:tcPr>
            <w:tcW w:w="2982" w:type="dxa"/>
            <w:vMerge w:val="restart"/>
          </w:tcPr>
          <w:p w14:paraId="2395792E" w14:textId="2FFF4D1B"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pPr>
            <w:r w:rsidRPr="00C0455A">
              <w:t># of staff at each program is measured at year-end.</w:t>
            </w:r>
          </w:p>
        </w:tc>
        <w:tc>
          <w:tcPr>
            <w:tcW w:w="2160" w:type="dxa"/>
            <w:vMerge w:val="restart"/>
          </w:tcPr>
          <w:p w14:paraId="38568D1D" w14:textId="2CD6C61D"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pPr>
            <w:r w:rsidRPr="00C0455A">
              <w:t>Accounting Supervisor/Year End Financials</w:t>
            </w:r>
          </w:p>
        </w:tc>
        <w:tc>
          <w:tcPr>
            <w:tcW w:w="1890" w:type="dxa"/>
            <w:vMerge w:val="restart"/>
          </w:tcPr>
          <w:p w14:paraId="508F6DAC" w14:textId="0056A03C"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rPr>
                <w:rFonts w:cs="Times New Roman"/>
              </w:rPr>
              <w:t>Increase Service Access by increasing number of staff</w:t>
            </w:r>
            <w:r w:rsidRPr="00C0455A">
              <w:rPr>
                <w:rStyle w:val="FootnoteReference"/>
                <w:rFonts w:cs="Times New Roman"/>
              </w:rPr>
              <w:footnoteReference w:id="8"/>
            </w:r>
          </w:p>
        </w:tc>
        <w:tc>
          <w:tcPr>
            <w:tcW w:w="2160" w:type="dxa"/>
            <w:vAlign w:val="center"/>
          </w:tcPr>
          <w:p w14:paraId="560D2EC7" w14:textId="196DF6C8"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St Paul Program</w:t>
            </w:r>
          </w:p>
        </w:tc>
        <w:tc>
          <w:tcPr>
            <w:tcW w:w="1440" w:type="dxa"/>
          </w:tcPr>
          <w:p w14:paraId="296F2D56" w14:textId="2711A97E"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14.18</w:t>
            </w:r>
          </w:p>
        </w:tc>
        <w:tc>
          <w:tcPr>
            <w:tcW w:w="1345" w:type="dxa"/>
            <w:shd w:val="clear" w:color="auto" w:fill="auto"/>
          </w:tcPr>
          <w:p w14:paraId="292B0B85" w14:textId="1DE12C14" w:rsidR="00FB6A39" w:rsidRPr="00AB4A98"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auto"/>
                <w:highlight w:val="yellow"/>
              </w:rPr>
            </w:pPr>
            <w:r>
              <w:rPr>
                <w:color w:val="auto"/>
              </w:rPr>
              <w:t>15.32</w:t>
            </w:r>
          </w:p>
        </w:tc>
      </w:tr>
      <w:tr w:rsidR="00FB6A39" w:rsidRPr="0075234A" w14:paraId="74F8E5B3" w14:textId="77777777" w:rsidTr="00656DA7">
        <w:trPr>
          <w:trHeight w:val="233"/>
        </w:trPr>
        <w:tc>
          <w:tcPr>
            <w:cnfStyle w:val="001000000000" w:firstRow="0" w:lastRow="0" w:firstColumn="1" w:lastColumn="0" w:oddVBand="0" w:evenVBand="0" w:oddHBand="0" w:evenHBand="0" w:firstRowFirstColumn="0" w:firstRowLastColumn="0" w:lastRowFirstColumn="0" w:lastRowLastColumn="0"/>
            <w:tcW w:w="2148" w:type="dxa"/>
            <w:vMerge/>
          </w:tcPr>
          <w:p w14:paraId="53FC3392" w14:textId="77777777" w:rsidR="00FB6A39" w:rsidRPr="0075234A" w:rsidRDefault="00FB6A39" w:rsidP="00FB6A39">
            <w:pPr>
              <w:ind w:firstLine="0"/>
              <w:rPr>
                <w:color w:val="333333"/>
                <w:highlight w:val="yellow"/>
              </w:rPr>
            </w:pPr>
          </w:p>
        </w:tc>
        <w:tc>
          <w:tcPr>
            <w:tcW w:w="2982" w:type="dxa"/>
            <w:vMerge/>
          </w:tcPr>
          <w:p w14:paraId="0D533E5C"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2160" w:type="dxa"/>
            <w:vMerge/>
          </w:tcPr>
          <w:p w14:paraId="4D8C0C7D"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1890" w:type="dxa"/>
            <w:vMerge/>
          </w:tcPr>
          <w:p w14:paraId="10C7F2AD" w14:textId="77777777"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2160" w:type="dxa"/>
            <w:vAlign w:val="center"/>
          </w:tcPr>
          <w:p w14:paraId="7CA02875" w14:textId="74AD834C"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St Paul Employment</w:t>
            </w:r>
          </w:p>
        </w:tc>
        <w:tc>
          <w:tcPr>
            <w:tcW w:w="1440" w:type="dxa"/>
          </w:tcPr>
          <w:p w14:paraId="61B59377" w14:textId="754A2428"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8.62</w:t>
            </w:r>
          </w:p>
        </w:tc>
        <w:tc>
          <w:tcPr>
            <w:tcW w:w="1345" w:type="dxa"/>
            <w:shd w:val="clear" w:color="auto" w:fill="auto"/>
          </w:tcPr>
          <w:p w14:paraId="0DE7140D" w14:textId="4CE0D190" w:rsidR="00FB6A39" w:rsidRPr="00AB4A98"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333333"/>
                <w:highlight w:val="yellow"/>
              </w:rPr>
            </w:pPr>
            <w:r>
              <w:rPr>
                <w:color w:val="333333"/>
              </w:rPr>
              <w:t>9.08</w:t>
            </w:r>
          </w:p>
        </w:tc>
      </w:tr>
      <w:tr w:rsidR="00FB6A39" w:rsidRPr="0075234A" w14:paraId="00411F05" w14:textId="77777777" w:rsidTr="00656DA7">
        <w:trPr>
          <w:trHeight w:val="233"/>
        </w:trPr>
        <w:tc>
          <w:tcPr>
            <w:cnfStyle w:val="001000000000" w:firstRow="0" w:lastRow="0" w:firstColumn="1" w:lastColumn="0" w:oddVBand="0" w:evenVBand="0" w:oddHBand="0" w:evenHBand="0" w:firstRowFirstColumn="0" w:firstRowLastColumn="0" w:lastRowFirstColumn="0" w:lastRowLastColumn="0"/>
            <w:tcW w:w="2148" w:type="dxa"/>
            <w:vMerge/>
          </w:tcPr>
          <w:p w14:paraId="0B90FFF6" w14:textId="77777777" w:rsidR="00FB6A39" w:rsidRPr="0075234A" w:rsidRDefault="00FB6A39" w:rsidP="00FB6A39">
            <w:pPr>
              <w:ind w:firstLine="0"/>
              <w:rPr>
                <w:color w:val="333333"/>
                <w:highlight w:val="yellow"/>
              </w:rPr>
            </w:pPr>
          </w:p>
        </w:tc>
        <w:tc>
          <w:tcPr>
            <w:tcW w:w="2982" w:type="dxa"/>
            <w:vMerge/>
          </w:tcPr>
          <w:p w14:paraId="54B844A0"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2160" w:type="dxa"/>
            <w:vMerge/>
          </w:tcPr>
          <w:p w14:paraId="3C2D9A2C"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1890" w:type="dxa"/>
            <w:vMerge/>
          </w:tcPr>
          <w:p w14:paraId="3C8060FA" w14:textId="77777777"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2160" w:type="dxa"/>
            <w:vAlign w:val="center"/>
          </w:tcPr>
          <w:p w14:paraId="3E647EE3" w14:textId="4141CEBF"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Shoreview</w:t>
            </w:r>
          </w:p>
        </w:tc>
        <w:tc>
          <w:tcPr>
            <w:tcW w:w="1440" w:type="dxa"/>
          </w:tcPr>
          <w:p w14:paraId="24152C3E" w14:textId="7306429C"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6.41</w:t>
            </w:r>
          </w:p>
        </w:tc>
        <w:tc>
          <w:tcPr>
            <w:tcW w:w="1345" w:type="dxa"/>
            <w:shd w:val="clear" w:color="auto" w:fill="auto"/>
          </w:tcPr>
          <w:p w14:paraId="5B4EFCB2" w14:textId="5B23BD09" w:rsidR="00FB6A39" w:rsidRPr="00AB4A98"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333333"/>
                <w:highlight w:val="yellow"/>
              </w:rPr>
            </w:pPr>
            <w:r>
              <w:rPr>
                <w:color w:val="333333"/>
              </w:rPr>
              <w:t>11.39</w:t>
            </w:r>
          </w:p>
        </w:tc>
      </w:tr>
      <w:tr w:rsidR="00FB6A39" w:rsidRPr="0075234A" w14:paraId="4D57E17F" w14:textId="77777777" w:rsidTr="00656DA7">
        <w:trPr>
          <w:trHeight w:val="233"/>
        </w:trPr>
        <w:tc>
          <w:tcPr>
            <w:cnfStyle w:val="001000000000" w:firstRow="0" w:lastRow="0" w:firstColumn="1" w:lastColumn="0" w:oddVBand="0" w:evenVBand="0" w:oddHBand="0" w:evenHBand="0" w:firstRowFirstColumn="0" w:firstRowLastColumn="0" w:lastRowFirstColumn="0" w:lastRowLastColumn="0"/>
            <w:tcW w:w="2148" w:type="dxa"/>
            <w:vMerge/>
          </w:tcPr>
          <w:p w14:paraId="5D4FBAF0" w14:textId="77777777" w:rsidR="00FB6A39" w:rsidRPr="0075234A" w:rsidRDefault="00FB6A39" w:rsidP="00FB6A39">
            <w:pPr>
              <w:ind w:firstLine="0"/>
              <w:rPr>
                <w:color w:val="333333"/>
                <w:highlight w:val="yellow"/>
              </w:rPr>
            </w:pPr>
          </w:p>
        </w:tc>
        <w:tc>
          <w:tcPr>
            <w:tcW w:w="2982" w:type="dxa"/>
            <w:vMerge/>
          </w:tcPr>
          <w:p w14:paraId="56C364E6"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2160" w:type="dxa"/>
            <w:vMerge/>
          </w:tcPr>
          <w:p w14:paraId="2102C05F"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1890" w:type="dxa"/>
            <w:vMerge/>
          </w:tcPr>
          <w:p w14:paraId="019AB6CF" w14:textId="77777777"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2160" w:type="dxa"/>
            <w:vAlign w:val="center"/>
          </w:tcPr>
          <w:p w14:paraId="43285DCA" w14:textId="69D6DA20"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Apple Valley</w:t>
            </w:r>
          </w:p>
        </w:tc>
        <w:tc>
          <w:tcPr>
            <w:tcW w:w="1440" w:type="dxa"/>
          </w:tcPr>
          <w:p w14:paraId="2763E2D1" w14:textId="08520BAF"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15.17</w:t>
            </w:r>
          </w:p>
        </w:tc>
        <w:tc>
          <w:tcPr>
            <w:tcW w:w="1345" w:type="dxa"/>
            <w:shd w:val="clear" w:color="auto" w:fill="auto"/>
          </w:tcPr>
          <w:p w14:paraId="3E012792" w14:textId="7EC5D6F4" w:rsidR="00FB6A39" w:rsidRPr="00AB4A98"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333333"/>
                <w:highlight w:val="yellow"/>
              </w:rPr>
            </w:pPr>
            <w:r>
              <w:rPr>
                <w:color w:val="333333"/>
              </w:rPr>
              <w:t>14.44</w:t>
            </w:r>
          </w:p>
        </w:tc>
      </w:tr>
      <w:tr w:rsidR="00FB6A39" w:rsidRPr="0075234A" w14:paraId="220BD3F1" w14:textId="77777777" w:rsidTr="00656DA7">
        <w:trPr>
          <w:trHeight w:val="233"/>
        </w:trPr>
        <w:tc>
          <w:tcPr>
            <w:cnfStyle w:val="001000000000" w:firstRow="0" w:lastRow="0" w:firstColumn="1" w:lastColumn="0" w:oddVBand="0" w:evenVBand="0" w:oddHBand="0" w:evenHBand="0" w:firstRowFirstColumn="0" w:firstRowLastColumn="0" w:lastRowFirstColumn="0" w:lastRowLastColumn="0"/>
            <w:tcW w:w="2148" w:type="dxa"/>
            <w:vMerge/>
          </w:tcPr>
          <w:p w14:paraId="3F729203" w14:textId="77777777" w:rsidR="00FB6A39" w:rsidRPr="0075234A" w:rsidRDefault="00FB6A39" w:rsidP="00FB6A39">
            <w:pPr>
              <w:ind w:firstLine="0"/>
              <w:rPr>
                <w:color w:val="333333"/>
                <w:highlight w:val="yellow"/>
              </w:rPr>
            </w:pPr>
          </w:p>
        </w:tc>
        <w:tc>
          <w:tcPr>
            <w:tcW w:w="2982" w:type="dxa"/>
            <w:vMerge/>
          </w:tcPr>
          <w:p w14:paraId="295864DE"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2160" w:type="dxa"/>
            <w:vMerge/>
          </w:tcPr>
          <w:p w14:paraId="3F226214"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1890" w:type="dxa"/>
            <w:vMerge/>
          </w:tcPr>
          <w:p w14:paraId="25197368" w14:textId="77777777"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2160" w:type="dxa"/>
            <w:vAlign w:val="center"/>
          </w:tcPr>
          <w:p w14:paraId="270D6667" w14:textId="39D55A9C"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Brooklyn Park</w:t>
            </w:r>
          </w:p>
        </w:tc>
        <w:tc>
          <w:tcPr>
            <w:tcW w:w="1440" w:type="dxa"/>
          </w:tcPr>
          <w:p w14:paraId="5C6D23F6" w14:textId="0DB12E7F"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7.38</w:t>
            </w:r>
          </w:p>
        </w:tc>
        <w:tc>
          <w:tcPr>
            <w:tcW w:w="1345" w:type="dxa"/>
            <w:shd w:val="clear" w:color="auto" w:fill="auto"/>
          </w:tcPr>
          <w:p w14:paraId="620983A2" w14:textId="19492CFF" w:rsidR="00FB6A39" w:rsidRPr="00AB4A98"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333333"/>
                <w:highlight w:val="yellow"/>
              </w:rPr>
            </w:pPr>
            <w:r>
              <w:rPr>
                <w:color w:val="333333"/>
              </w:rPr>
              <w:t>10.12</w:t>
            </w:r>
          </w:p>
        </w:tc>
      </w:tr>
      <w:tr w:rsidR="00FB6A39" w:rsidRPr="0075234A" w14:paraId="7E2B85EF" w14:textId="77777777" w:rsidTr="00656DA7">
        <w:trPr>
          <w:trHeight w:val="233"/>
        </w:trPr>
        <w:tc>
          <w:tcPr>
            <w:cnfStyle w:val="001000000000" w:firstRow="0" w:lastRow="0" w:firstColumn="1" w:lastColumn="0" w:oddVBand="0" w:evenVBand="0" w:oddHBand="0" w:evenHBand="0" w:firstRowFirstColumn="0" w:firstRowLastColumn="0" w:lastRowFirstColumn="0" w:lastRowLastColumn="0"/>
            <w:tcW w:w="2148" w:type="dxa"/>
            <w:vMerge/>
          </w:tcPr>
          <w:p w14:paraId="3ACE8238" w14:textId="77777777" w:rsidR="00FB6A39" w:rsidRPr="0075234A" w:rsidRDefault="00FB6A39" w:rsidP="00FB6A39">
            <w:pPr>
              <w:ind w:firstLine="0"/>
              <w:rPr>
                <w:color w:val="333333"/>
                <w:highlight w:val="yellow"/>
              </w:rPr>
            </w:pPr>
          </w:p>
        </w:tc>
        <w:tc>
          <w:tcPr>
            <w:tcW w:w="2982" w:type="dxa"/>
            <w:vMerge/>
          </w:tcPr>
          <w:p w14:paraId="1F6664A1"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2160" w:type="dxa"/>
            <w:vMerge/>
          </w:tcPr>
          <w:p w14:paraId="362F3680"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1890" w:type="dxa"/>
            <w:vMerge/>
          </w:tcPr>
          <w:p w14:paraId="4C4AA750" w14:textId="77777777"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2160" w:type="dxa"/>
            <w:vAlign w:val="center"/>
          </w:tcPr>
          <w:p w14:paraId="12421399" w14:textId="5DF5B96B"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Eagan</w:t>
            </w:r>
          </w:p>
        </w:tc>
        <w:tc>
          <w:tcPr>
            <w:tcW w:w="1440" w:type="dxa"/>
          </w:tcPr>
          <w:p w14:paraId="67018798" w14:textId="0AC2D9C2"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7.90</w:t>
            </w:r>
          </w:p>
        </w:tc>
        <w:tc>
          <w:tcPr>
            <w:tcW w:w="1345" w:type="dxa"/>
            <w:shd w:val="clear" w:color="auto" w:fill="auto"/>
          </w:tcPr>
          <w:p w14:paraId="40BBC2C3" w14:textId="4326EB13" w:rsidR="00FB6A39" w:rsidRPr="00AB4A98"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333333"/>
                <w:highlight w:val="yellow"/>
              </w:rPr>
            </w:pPr>
            <w:r>
              <w:rPr>
                <w:color w:val="333333"/>
              </w:rPr>
              <w:t>16.56</w:t>
            </w:r>
          </w:p>
        </w:tc>
      </w:tr>
      <w:tr w:rsidR="00FB6A39" w:rsidRPr="0075234A" w14:paraId="75699EAC" w14:textId="77777777" w:rsidTr="00656DA7">
        <w:trPr>
          <w:trHeight w:val="233"/>
        </w:trPr>
        <w:tc>
          <w:tcPr>
            <w:cnfStyle w:val="001000000000" w:firstRow="0" w:lastRow="0" w:firstColumn="1" w:lastColumn="0" w:oddVBand="0" w:evenVBand="0" w:oddHBand="0" w:evenHBand="0" w:firstRowFirstColumn="0" w:firstRowLastColumn="0" w:lastRowFirstColumn="0" w:lastRowLastColumn="0"/>
            <w:tcW w:w="2148" w:type="dxa"/>
            <w:vMerge/>
          </w:tcPr>
          <w:p w14:paraId="66BE0C85" w14:textId="77777777" w:rsidR="00FB6A39" w:rsidRPr="0075234A" w:rsidRDefault="00FB6A39" w:rsidP="00FB6A39">
            <w:pPr>
              <w:ind w:firstLine="0"/>
              <w:rPr>
                <w:color w:val="333333"/>
                <w:highlight w:val="yellow"/>
              </w:rPr>
            </w:pPr>
          </w:p>
        </w:tc>
        <w:tc>
          <w:tcPr>
            <w:tcW w:w="2982" w:type="dxa"/>
            <w:vMerge/>
          </w:tcPr>
          <w:p w14:paraId="23F33D55"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2160" w:type="dxa"/>
            <w:vMerge/>
          </w:tcPr>
          <w:p w14:paraId="4584B8C0"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1890" w:type="dxa"/>
            <w:vMerge/>
          </w:tcPr>
          <w:p w14:paraId="0FB0738C" w14:textId="77777777"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2160" w:type="dxa"/>
            <w:vAlign w:val="center"/>
          </w:tcPr>
          <w:p w14:paraId="392627DC" w14:textId="702979A1"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Oakdale</w:t>
            </w:r>
          </w:p>
        </w:tc>
        <w:tc>
          <w:tcPr>
            <w:tcW w:w="1440" w:type="dxa"/>
          </w:tcPr>
          <w:p w14:paraId="7F4D7482" w14:textId="5EB98C3C"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11.44</w:t>
            </w:r>
          </w:p>
        </w:tc>
        <w:tc>
          <w:tcPr>
            <w:tcW w:w="1345" w:type="dxa"/>
            <w:shd w:val="clear" w:color="auto" w:fill="auto"/>
          </w:tcPr>
          <w:p w14:paraId="597B9756" w14:textId="0B73B8F0" w:rsidR="00FB6A39" w:rsidRPr="00AB4A98"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333333"/>
                <w:highlight w:val="yellow"/>
              </w:rPr>
            </w:pPr>
            <w:r>
              <w:rPr>
                <w:color w:val="333333"/>
              </w:rPr>
              <w:t>14.46</w:t>
            </w:r>
          </w:p>
        </w:tc>
      </w:tr>
      <w:tr w:rsidR="00FB6A39" w:rsidRPr="0075234A" w14:paraId="5DD8F08B" w14:textId="77777777" w:rsidTr="00656DA7">
        <w:trPr>
          <w:trHeight w:val="233"/>
        </w:trPr>
        <w:tc>
          <w:tcPr>
            <w:cnfStyle w:val="001000000000" w:firstRow="0" w:lastRow="0" w:firstColumn="1" w:lastColumn="0" w:oddVBand="0" w:evenVBand="0" w:oddHBand="0" w:evenHBand="0" w:firstRowFirstColumn="0" w:firstRowLastColumn="0" w:lastRowFirstColumn="0" w:lastRowLastColumn="0"/>
            <w:tcW w:w="2148" w:type="dxa"/>
            <w:vMerge/>
          </w:tcPr>
          <w:p w14:paraId="6FF923EB" w14:textId="77777777" w:rsidR="00FB6A39" w:rsidRPr="0075234A" w:rsidRDefault="00FB6A39" w:rsidP="00FB6A39">
            <w:pPr>
              <w:ind w:firstLine="0"/>
              <w:rPr>
                <w:color w:val="333333"/>
                <w:highlight w:val="yellow"/>
              </w:rPr>
            </w:pPr>
          </w:p>
        </w:tc>
        <w:tc>
          <w:tcPr>
            <w:tcW w:w="2982" w:type="dxa"/>
            <w:vMerge/>
          </w:tcPr>
          <w:p w14:paraId="43E3DCE4"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2160" w:type="dxa"/>
            <w:vMerge/>
          </w:tcPr>
          <w:p w14:paraId="179DEDAC" w14:textId="77777777"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highlight w:val="yellow"/>
              </w:rPr>
            </w:pPr>
          </w:p>
        </w:tc>
        <w:tc>
          <w:tcPr>
            <w:tcW w:w="1890" w:type="dxa"/>
            <w:vMerge/>
          </w:tcPr>
          <w:p w14:paraId="20B3A6F8" w14:textId="77777777" w:rsidR="00FB6A39" w:rsidRPr="00C0455A" w:rsidRDefault="00FB6A39" w:rsidP="00FB6A39">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c>
          <w:tcPr>
            <w:tcW w:w="2160" w:type="dxa"/>
            <w:vAlign w:val="center"/>
          </w:tcPr>
          <w:p w14:paraId="3411BB51" w14:textId="32D91D9E" w:rsidR="00FB6A39" w:rsidRPr="00C0455A" w:rsidRDefault="00FB6A39" w:rsidP="00FB6A39">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0455A">
              <w:t>VR</w:t>
            </w:r>
          </w:p>
        </w:tc>
        <w:tc>
          <w:tcPr>
            <w:tcW w:w="1440" w:type="dxa"/>
          </w:tcPr>
          <w:p w14:paraId="27193683" w14:textId="04FFCCBB" w:rsidR="00FB6A39" w:rsidRPr="00C0455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0455A">
              <w:t>6.64</w:t>
            </w:r>
          </w:p>
        </w:tc>
        <w:tc>
          <w:tcPr>
            <w:tcW w:w="1345" w:type="dxa"/>
            <w:shd w:val="clear" w:color="auto" w:fill="auto"/>
          </w:tcPr>
          <w:p w14:paraId="0D4CFED5" w14:textId="67708033" w:rsidR="00FB6A39" w:rsidRPr="0075234A" w:rsidRDefault="00FB6A39" w:rsidP="00FB6A39">
            <w:pPr>
              <w:ind w:firstLine="0"/>
              <w:jc w:val="center"/>
              <w:cnfStyle w:val="000000000000" w:firstRow="0" w:lastRow="0" w:firstColumn="0" w:lastColumn="0" w:oddVBand="0" w:evenVBand="0" w:oddHBand="0" w:evenHBand="0" w:firstRowFirstColumn="0" w:firstRowLastColumn="0" w:lastRowFirstColumn="0" w:lastRowLastColumn="0"/>
              <w:rPr>
                <w:color w:val="333333"/>
                <w:highlight w:val="yellow"/>
              </w:rPr>
            </w:pPr>
            <w:r>
              <w:rPr>
                <w:color w:val="333333"/>
              </w:rPr>
              <w:t>7.26</w:t>
            </w:r>
          </w:p>
        </w:tc>
      </w:tr>
    </w:tbl>
    <w:p w14:paraId="3B59059E" w14:textId="77777777" w:rsidR="006F0140" w:rsidRDefault="006F0140" w:rsidP="00A84CA0">
      <w:pPr>
        <w:pStyle w:val="Heading2"/>
      </w:pPr>
    </w:p>
    <w:p w14:paraId="6F5CD4F1" w14:textId="77777777" w:rsidR="006F0140" w:rsidRDefault="006F0140" w:rsidP="00A84CA0">
      <w:pPr>
        <w:pStyle w:val="Heading2"/>
      </w:pPr>
    </w:p>
    <w:p w14:paraId="6A1D61A3" w14:textId="77777777" w:rsidR="006F0140" w:rsidRDefault="006F0140" w:rsidP="00A84CA0">
      <w:pPr>
        <w:pStyle w:val="Heading2"/>
      </w:pPr>
    </w:p>
    <w:p w14:paraId="64BD119F" w14:textId="77777777" w:rsidR="006F0140" w:rsidRDefault="006F0140" w:rsidP="00A84CA0">
      <w:pPr>
        <w:pStyle w:val="Heading2"/>
      </w:pPr>
    </w:p>
    <w:p w14:paraId="490116A4" w14:textId="77777777" w:rsidR="006F0140" w:rsidRDefault="006F0140" w:rsidP="00A84CA0">
      <w:pPr>
        <w:pStyle w:val="Heading2"/>
      </w:pPr>
    </w:p>
    <w:p w14:paraId="0CA8B451" w14:textId="77777777" w:rsidR="006F0140" w:rsidRDefault="006F0140" w:rsidP="00A84CA0">
      <w:pPr>
        <w:pStyle w:val="Heading2"/>
      </w:pPr>
    </w:p>
    <w:p w14:paraId="6D9D12B7" w14:textId="77777777" w:rsidR="006F0140" w:rsidRDefault="006F0140" w:rsidP="00A84CA0">
      <w:pPr>
        <w:pStyle w:val="Heading2"/>
      </w:pPr>
    </w:p>
    <w:p w14:paraId="6B61E16D" w14:textId="77777777" w:rsidR="006F0140" w:rsidRDefault="006F0140" w:rsidP="00A84CA0">
      <w:pPr>
        <w:pStyle w:val="Heading2"/>
      </w:pPr>
    </w:p>
    <w:p w14:paraId="4CF8027B" w14:textId="3DE3E8AC" w:rsidR="00D86A04" w:rsidRPr="001B27AE" w:rsidRDefault="00D86A04" w:rsidP="00A84CA0">
      <w:pPr>
        <w:pStyle w:val="Heading2"/>
      </w:pPr>
      <w:r w:rsidRPr="001B27AE">
        <w:lastRenderedPageBreak/>
        <w:t>Measures of Business Function</w:t>
      </w:r>
    </w:p>
    <w:tbl>
      <w:tblPr>
        <w:tblStyle w:val="GridTable1Light-Accent1"/>
        <w:tblW w:w="14030" w:type="dxa"/>
        <w:tblInd w:w="-432" w:type="dxa"/>
        <w:tblLook w:val="04A0" w:firstRow="1" w:lastRow="0" w:firstColumn="1" w:lastColumn="0" w:noHBand="0" w:noVBand="1"/>
      </w:tblPr>
      <w:tblGrid>
        <w:gridCol w:w="3190"/>
        <w:gridCol w:w="3357"/>
        <w:gridCol w:w="3164"/>
        <w:gridCol w:w="1423"/>
        <w:gridCol w:w="1448"/>
        <w:gridCol w:w="1448"/>
      </w:tblGrid>
      <w:tr w:rsidR="001C7C3A" w:rsidRPr="001B27AE" w14:paraId="4C39F357" w14:textId="5F9DD81C" w:rsidTr="007906A0">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190" w:type="dxa"/>
          </w:tcPr>
          <w:p w14:paraId="61840D89" w14:textId="1BF60A2F" w:rsidR="001C7C3A" w:rsidRPr="001B27AE" w:rsidRDefault="001C7C3A" w:rsidP="001C7C3A">
            <w:pPr>
              <w:tabs>
                <w:tab w:val="left" w:pos="1710"/>
              </w:tabs>
              <w:ind w:firstLine="0"/>
              <w:jc w:val="center"/>
              <w:rPr>
                <w:rFonts w:cs="Times New Roman"/>
              </w:rPr>
            </w:pPr>
            <w:r w:rsidRPr="001B27AE">
              <w:rPr>
                <w:rFonts w:cs="Times New Roman"/>
              </w:rPr>
              <w:t>Objective (in priority order)</w:t>
            </w:r>
          </w:p>
        </w:tc>
        <w:tc>
          <w:tcPr>
            <w:tcW w:w="3357" w:type="dxa"/>
          </w:tcPr>
          <w:p w14:paraId="22082D58" w14:textId="77777777" w:rsidR="001C7C3A" w:rsidRPr="001B27AE" w:rsidRDefault="001C7C3A" w:rsidP="001C7C3A">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1B27AE">
              <w:rPr>
                <w:rFonts w:cs="Times New Roman"/>
              </w:rPr>
              <w:t>Measure</w:t>
            </w:r>
          </w:p>
        </w:tc>
        <w:tc>
          <w:tcPr>
            <w:tcW w:w="3164" w:type="dxa"/>
          </w:tcPr>
          <w:p w14:paraId="2EC04403" w14:textId="77777777" w:rsidR="001C7C3A" w:rsidRPr="001B27AE" w:rsidRDefault="001C7C3A" w:rsidP="001C7C3A">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1B27AE">
              <w:rPr>
                <w:rFonts w:cs="Times New Roman"/>
              </w:rPr>
              <w:t>Data Source</w:t>
            </w:r>
          </w:p>
        </w:tc>
        <w:tc>
          <w:tcPr>
            <w:tcW w:w="1423" w:type="dxa"/>
          </w:tcPr>
          <w:p w14:paraId="5ACDC14E" w14:textId="77777777" w:rsidR="001C7C3A" w:rsidRPr="001B27AE" w:rsidRDefault="001C7C3A" w:rsidP="001C7C3A">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1B27AE">
              <w:rPr>
                <w:rFonts w:cs="Times New Roman"/>
              </w:rPr>
              <w:t>Goal</w:t>
            </w:r>
          </w:p>
          <w:p w14:paraId="20FE0607" w14:textId="1BCF73B1" w:rsidR="001C7C3A" w:rsidRPr="001B27AE" w:rsidRDefault="001C7C3A" w:rsidP="001C7C3A">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p>
        </w:tc>
        <w:tc>
          <w:tcPr>
            <w:tcW w:w="1448" w:type="dxa"/>
          </w:tcPr>
          <w:p w14:paraId="59DF11F2" w14:textId="2D80B5AE" w:rsidR="001C7C3A" w:rsidRPr="001B27AE" w:rsidRDefault="001C7C3A" w:rsidP="001C7C3A">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1B27AE">
              <w:rPr>
                <w:rFonts w:cs="Times New Roman"/>
                <w:bCs w:val="0"/>
              </w:rPr>
              <w:t>2021</w:t>
            </w:r>
          </w:p>
        </w:tc>
        <w:tc>
          <w:tcPr>
            <w:tcW w:w="1448" w:type="dxa"/>
          </w:tcPr>
          <w:p w14:paraId="3BD5D621" w14:textId="744B64E0" w:rsidR="001C7C3A" w:rsidRPr="001B27AE" w:rsidRDefault="001C7C3A" w:rsidP="001C7C3A">
            <w:pPr>
              <w:tabs>
                <w:tab w:val="left" w:pos="1710"/>
              </w:tabs>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1B27AE">
              <w:rPr>
                <w:rFonts w:cs="Times New Roman"/>
              </w:rPr>
              <w:t>2022</w:t>
            </w:r>
          </w:p>
        </w:tc>
      </w:tr>
      <w:tr w:rsidR="001C7C3A" w:rsidRPr="001B27AE" w14:paraId="18AA1ABF" w14:textId="54EE8AC0" w:rsidTr="007906A0">
        <w:trPr>
          <w:trHeight w:val="789"/>
        </w:trPr>
        <w:tc>
          <w:tcPr>
            <w:cnfStyle w:val="001000000000" w:firstRow="0" w:lastRow="0" w:firstColumn="1" w:lastColumn="0" w:oddVBand="0" w:evenVBand="0" w:oddHBand="0" w:evenHBand="0" w:firstRowFirstColumn="0" w:firstRowLastColumn="0" w:lastRowFirstColumn="0" w:lastRowLastColumn="0"/>
            <w:tcW w:w="3190" w:type="dxa"/>
          </w:tcPr>
          <w:p w14:paraId="66391E4E" w14:textId="7545AB5A" w:rsidR="001C7C3A" w:rsidRPr="001B27AE" w:rsidRDefault="001C7C3A" w:rsidP="001C7C3A">
            <w:pPr>
              <w:ind w:firstLine="0"/>
              <w:rPr>
                <w:rFonts w:cs="Times"/>
                <w:b w:val="0"/>
                <w:bCs w:val="0"/>
              </w:rPr>
            </w:pPr>
            <w:r w:rsidRPr="001B27AE">
              <w:rPr>
                <w:rFonts w:cs="Times"/>
              </w:rPr>
              <w:t>Ensure Short Term Financial Viability as a Business</w:t>
            </w:r>
          </w:p>
        </w:tc>
        <w:tc>
          <w:tcPr>
            <w:tcW w:w="3357" w:type="dxa"/>
          </w:tcPr>
          <w:p w14:paraId="384C7E0A" w14:textId="380EE873" w:rsidR="001C7C3A" w:rsidRPr="001B27AE" w:rsidRDefault="001C7C3A" w:rsidP="001C7C3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w:rPr>
              <w:t>Maintain liquidity with current ratio (current assets/current liabilities)</w:t>
            </w:r>
          </w:p>
        </w:tc>
        <w:tc>
          <w:tcPr>
            <w:tcW w:w="3164" w:type="dxa"/>
          </w:tcPr>
          <w:p w14:paraId="698C0818" w14:textId="49EFADFC" w:rsidR="001C7C3A" w:rsidRPr="001B27AE" w:rsidRDefault="001C7C3A" w:rsidP="001C7C3A">
            <w:pPr>
              <w:ind w:firstLine="0"/>
              <w:cnfStyle w:val="000000000000" w:firstRow="0" w:lastRow="0" w:firstColumn="0" w:lastColumn="0" w:oddVBand="0" w:evenVBand="0" w:oddHBand="0" w:evenHBand="0" w:firstRowFirstColumn="0" w:firstRowLastColumn="0" w:lastRowFirstColumn="0" w:lastRowLastColumn="0"/>
              <w:rPr>
                <w:rFonts w:cs="Times"/>
              </w:rPr>
            </w:pPr>
            <w:r w:rsidRPr="001B27AE">
              <w:rPr>
                <w:rFonts w:cs="Times"/>
              </w:rPr>
              <w:t>Accounting Supervisor/financial analysis</w:t>
            </w:r>
          </w:p>
        </w:tc>
        <w:tc>
          <w:tcPr>
            <w:tcW w:w="1423" w:type="dxa"/>
          </w:tcPr>
          <w:p w14:paraId="3C1F5EFB" w14:textId="1F3B6B78" w:rsidR="001C7C3A" w:rsidRPr="001B27AE" w:rsidRDefault="001C7C3A" w:rsidP="001C7C3A">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B27AE">
              <w:t>At or above 2</w:t>
            </w:r>
          </w:p>
        </w:tc>
        <w:tc>
          <w:tcPr>
            <w:tcW w:w="1448" w:type="dxa"/>
          </w:tcPr>
          <w:p w14:paraId="7CAA7889" w14:textId="3DC698EC" w:rsidR="001C7C3A" w:rsidRPr="001B27AE" w:rsidRDefault="001C7C3A" w:rsidP="001C7C3A">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New Roman"/>
              </w:rPr>
              <w:t>4.11</w:t>
            </w:r>
          </w:p>
        </w:tc>
        <w:tc>
          <w:tcPr>
            <w:tcW w:w="1448" w:type="dxa"/>
            <w:shd w:val="clear" w:color="auto" w:fill="auto"/>
          </w:tcPr>
          <w:p w14:paraId="472D5727" w14:textId="628E045B" w:rsidR="001C7C3A" w:rsidRPr="001B27AE" w:rsidRDefault="000A2B95" w:rsidP="001C7C3A">
            <w:pPr>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New Roman"/>
              </w:rPr>
              <w:t>4.08</w:t>
            </w:r>
          </w:p>
        </w:tc>
      </w:tr>
      <w:tr w:rsidR="00237CEE" w:rsidRPr="001B27AE" w14:paraId="4E988198" w14:textId="17ACE111" w:rsidTr="007906A0">
        <w:trPr>
          <w:trHeight w:val="629"/>
        </w:trPr>
        <w:tc>
          <w:tcPr>
            <w:cnfStyle w:val="001000000000" w:firstRow="0" w:lastRow="0" w:firstColumn="1" w:lastColumn="0" w:oddVBand="0" w:evenVBand="0" w:oddHBand="0" w:evenHBand="0" w:firstRowFirstColumn="0" w:firstRowLastColumn="0" w:lastRowFirstColumn="0" w:lastRowLastColumn="0"/>
            <w:tcW w:w="3190" w:type="dxa"/>
          </w:tcPr>
          <w:p w14:paraId="50D0C337" w14:textId="46CC9712" w:rsidR="00237CEE" w:rsidRPr="001B27AE" w:rsidRDefault="00237CEE" w:rsidP="00237CEE">
            <w:pPr>
              <w:ind w:firstLine="0"/>
              <w:rPr>
                <w:rFonts w:cs="Times New Roman"/>
              </w:rPr>
            </w:pPr>
            <w:bookmarkStart w:id="16" w:name="OLE_LINK1"/>
            <w:r w:rsidRPr="001B27AE">
              <w:rPr>
                <w:rFonts w:cs="Times New Roman"/>
              </w:rPr>
              <w:t>Build Cash Reserve for the Agency</w:t>
            </w:r>
          </w:p>
        </w:tc>
        <w:tc>
          <w:tcPr>
            <w:tcW w:w="3357" w:type="dxa"/>
          </w:tcPr>
          <w:p w14:paraId="73DDE6CD" w14:textId="24395508" w:rsidR="00237CEE" w:rsidRPr="00AB4A98" w:rsidRDefault="00237CEE" w:rsidP="00237CEE">
            <w:pPr>
              <w:ind w:firstLine="0"/>
              <w:cnfStyle w:val="000000000000" w:firstRow="0" w:lastRow="0" w:firstColumn="0" w:lastColumn="0" w:oddVBand="0" w:evenVBand="0" w:oddHBand="0" w:evenHBand="0" w:firstRowFirstColumn="0" w:firstRowLastColumn="0" w:lastRowFirstColumn="0" w:lastRowLastColumn="0"/>
              <w:rPr>
                <w:rFonts w:cs="Times"/>
              </w:rPr>
            </w:pPr>
            <w:r w:rsidRPr="001B27AE">
              <w:rPr>
                <w:rFonts w:cs="Times"/>
              </w:rPr>
              <w:t>Create cash reserve for Agency</w:t>
            </w:r>
            <w:r w:rsidR="00AB4A98">
              <w:rPr>
                <w:rFonts w:cs="Times"/>
              </w:rPr>
              <w:t xml:space="preserve"> </w:t>
            </w:r>
            <w:r w:rsidRPr="001B27AE">
              <w:rPr>
                <w:rFonts w:cs="Times New Roman"/>
              </w:rPr>
              <w:t>to fund capital purchases and unplanned financial needs.</w:t>
            </w:r>
          </w:p>
        </w:tc>
        <w:tc>
          <w:tcPr>
            <w:tcW w:w="3164" w:type="dxa"/>
          </w:tcPr>
          <w:p w14:paraId="22EC2DCD" w14:textId="4BC65316" w:rsidR="00237CEE" w:rsidRPr="001B27AE" w:rsidRDefault="00237CEE" w:rsidP="00237CEE">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w:rPr>
              <w:t>Accounting Supervisor/financial analysis</w:t>
            </w:r>
          </w:p>
        </w:tc>
        <w:tc>
          <w:tcPr>
            <w:tcW w:w="1423" w:type="dxa"/>
          </w:tcPr>
          <w:p w14:paraId="74D75B6B" w14:textId="77777777" w:rsidR="00237CEE" w:rsidRPr="001B27AE" w:rsidRDefault="00237CEE" w:rsidP="00237CEE">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1B27AE">
              <w:t xml:space="preserve">2 months of operational expenses </w:t>
            </w:r>
          </w:p>
          <w:p w14:paraId="59A5D788" w14:textId="1C5548C9" w:rsidR="00237CEE" w:rsidRPr="001B27AE" w:rsidRDefault="00237CEE" w:rsidP="00237CEE">
            <w:pPr>
              <w:ind w:firstLine="0"/>
              <w:jc w:val="center"/>
              <w:cnfStyle w:val="000000000000" w:firstRow="0" w:lastRow="0" w:firstColumn="0" w:lastColumn="0" w:oddVBand="0" w:evenVBand="0" w:oddHBand="0" w:evenHBand="0" w:firstRowFirstColumn="0" w:firstRowLastColumn="0" w:lastRowFirstColumn="0" w:lastRowLastColumn="0"/>
            </w:pPr>
            <w:r w:rsidRPr="001B27AE">
              <w:t>($</w:t>
            </w:r>
            <w:r w:rsidR="00852BFB" w:rsidRPr="001B27AE">
              <w:t>2,0</w:t>
            </w:r>
            <w:r w:rsidRPr="001B27AE">
              <w:t>00,000)</w:t>
            </w:r>
            <w:r w:rsidR="002010A6" w:rsidRPr="001B27AE">
              <w:rPr>
                <w:rStyle w:val="FootnoteReference"/>
              </w:rPr>
              <w:footnoteReference w:id="9"/>
            </w:r>
          </w:p>
        </w:tc>
        <w:tc>
          <w:tcPr>
            <w:tcW w:w="1448" w:type="dxa"/>
          </w:tcPr>
          <w:p w14:paraId="5532CD9F" w14:textId="06E55EDE" w:rsidR="00237CEE" w:rsidRPr="001B27AE" w:rsidRDefault="00237CEE" w:rsidP="00237CEE">
            <w:pPr>
              <w:ind w:firstLine="0"/>
              <w:jc w:val="center"/>
              <w:cnfStyle w:val="000000000000" w:firstRow="0" w:lastRow="0" w:firstColumn="0" w:lastColumn="0" w:oddVBand="0" w:evenVBand="0" w:oddHBand="0" w:evenHBand="0" w:firstRowFirstColumn="0" w:firstRowLastColumn="0" w:lastRowFirstColumn="0" w:lastRowLastColumn="0"/>
            </w:pPr>
            <w:r w:rsidRPr="001B27AE">
              <w:rPr>
                <w:color w:val="auto"/>
              </w:rPr>
              <w:t>$1,188,661</w:t>
            </w:r>
          </w:p>
        </w:tc>
        <w:tc>
          <w:tcPr>
            <w:tcW w:w="1448" w:type="dxa"/>
            <w:shd w:val="clear" w:color="auto" w:fill="auto"/>
          </w:tcPr>
          <w:p w14:paraId="1FE72B8E" w14:textId="078422FA" w:rsidR="00237CEE" w:rsidRPr="001B27AE" w:rsidRDefault="00237CEE" w:rsidP="00237CEE">
            <w:pPr>
              <w:ind w:firstLine="0"/>
              <w:jc w:val="center"/>
              <w:cnfStyle w:val="000000000000" w:firstRow="0" w:lastRow="0" w:firstColumn="0" w:lastColumn="0" w:oddVBand="0" w:evenVBand="0" w:oddHBand="0" w:evenHBand="0" w:firstRowFirstColumn="0" w:firstRowLastColumn="0" w:lastRowFirstColumn="0" w:lastRowLastColumn="0"/>
            </w:pPr>
            <w:r w:rsidRPr="001B27AE">
              <w:t>$1,627,150</w:t>
            </w:r>
          </w:p>
        </w:tc>
      </w:tr>
      <w:bookmarkEnd w:id="16"/>
      <w:tr w:rsidR="001C7C3A" w:rsidRPr="001B27AE" w14:paraId="663A4133" w14:textId="77777777" w:rsidTr="007906A0">
        <w:trPr>
          <w:trHeight w:val="836"/>
        </w:trPr>
        <w:tc>
          <w:tcPr>
            <w:cnfStyle w:val="001000000000" w:firstRow="0" w:lastRow="0" w:firstColumn="1" w:lastColumn="0" w:oddVBand="0" w:evenVBand="0" w:oddHBand="0" w:evenHBand="0" w:firstRowFirstColumn="0" w:firstRowLastColumn="0" w:lastRowFirstColumn="0" w:lastRowLastColumn="0"/>
            <w:tcW w:w="3190" w:type="dxa"/>
          </w:tcPr>
          <w:p w14:paraId="4BB08EC5" w14:textId="4DA7B695" w:rsidR="001C7C3A" w:rsidRPr="001B27AE" w:rsidRDefault="001C7C3A" w:rsidP="001C7C3A">
            <w:pPr>
              <w:ind w:firstLine="0"/>
              <w:rPr>
                <w:rFonts w:cs="Times New Roman"/>
              </w:rPr>
            </w:pPr>
            <w:r w:rsidRPr="001B27AE">
              <w:rPr>
                <w:rFonts w:cs="Times"/>
              </w:rPr>
              <w:t>Fund New Innovation Through Increased Fundraising and Other Partnership Revenue</w:t>
            </w:r>
          </w:p>
        </w:tc>
        <w:tc>
          <w:tcPr>
            <w:tcW w:w="3357" w:type="dxa"/>
          </w:tcPr>
          <w:p w14:paraId="4F61F149" w14:textId="62627995" w:rsidR="001C7C3A" w:rsidRPr="001B27AE" w:rsidRDefault="001C7C3A" w:rsidP="001C7C3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w:rPr>
              <w:t>% increase of unrestricted fundraised dollars</w:t>
            </w:r>
          </w:p>
        </w:tc>
        <w:tc>
          <w:tcPr>
            <w:tcW w:w="3164" w:type="dxa"/>
          </w:tcPr>
          <w:p w14:paraId="7B724F90" w14:textId="2A336E00" w:rsidR="001C7C3A" w:rsidRPr="001B27AE" w:rsidRDefault="001C7C3A" w:rsidP="001C7C3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w:rPr>
              <w:t>Accounting Supervisor/Financial Audit</w:t>
            </w:r>
          </w:p>
        </w:tc>
        <w:tc>
          <w:tcPr>
            <w:tcW w:w="1423" w:type="dxa"/>
            <w:shd w:val="clear" w:color="auto" w:fill="auto"/>
          </w:tcPr>
          <w:p w14:paraId="6B63438B" w14:textId="29A04E18" w:rsidR="001C7C3A" w:rsidRPr="001B27AE" w:rsidRDefault="001C7C3A" w:rsidP="001C7C3A">
            <w:pPr>
              <w:ind w:firstLine="0"/>
              <w:jc w:val="center"/>
              <w:cnfStyle w:val="000000000000" w:firstRow="0" w:lastRow="0" w:firstColumn="0" w:lastColumn="0" w:oddVBand="0" w:evenVBand="0" w:oddHBand="0" w:evenHBand="0" w:firstRowFirstColumn="0" w:firstRowLastColumn="0" w:lastRowFirstColumn="0" w:lastRowLastColumn="0"/>
            </w:pPr>
            <w:r w:rsidRPr="001B27AE">
              <w:rPr>
                <w:rFonts w:cs="Times"/>
              </w:rPr>
              <w:t>Increase of 10%</w:t>
            </w:r>
          </w:p>
        </w:tc>
        <w:tc>
          <w:tcPr>
            <w:tcW w:w="1448" w:type="dxa"/>
          </w:tcPr>
          <w:p w14:paraId="1181C6EA" w14:textId="66702728" w:rsidR="001C7C3A" w:rsidRPr="001B27AE" w:rsidRDefault="001C7C3A" w:rsidP="006F0140">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New Roman"/>
              </w:rPr>
              <w:t>Less than 1% decrease ($1,305)</w:t>
            </w:r>
          </w:p>
        </w:tc>
        <w:tc>
          <w:tcPr>
            <w:tcW w:w="1448" w:type="dxa"/>
            <w:shd w:val="clear" w:color="auto" w:fill="auto"/>
          </w:tcPr>
          <w:p w14:paraId="6DA83AB3" w14:textId="77777777" w:rsidR="00987F92" w:rsidRPr="001B27AE" w:rsidRDefault="00987F92" w:rsidP="00987F92">
            <w:pPr>
              <w:spacing w:after="200"/>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1B27AE">
              <w:rPr>
                <w:rFonts w:cs="Times New Roman"/>
              </w:rPr>
              <w:t xml:space="preserve">Increase 35% </w:t>
            </w:r>
          </w:p>
          <w:p w14:paraId="0D81FB21" w14:textId="69E0D1BF" w:rsidR="001C7C3A" w:rsidRPr="001B27AE" w:rsidRDefault="00987F92" w:rsidP="00987F92">
            <w:pPr>
              <w:ind w:firstLine="0"/>
              <w:jc w:val="center"/>
              <w:cnfStyle w:val="000000000000" w:firstRow="0" w:lastRow="0" w:firstColumn="0" w:lastColumn="0" w:oddVBand="0" w:evenVBand="0" w:oddHBand="0" w:evenHBand="0" w:firstRowFirstColumn="0" w:firstRowLastColumn="0" w:lastRowFirstColumn="0" w:lastRowLastColumn="0"/>
            </w:pPr>
            <w:r w:rsidRPr="001B27AE">
              <w:rPr>
                <w:rFonts w:cs="Times New Roman"/>
              </w:rPr>
              <w:t>$100,206</w:t>
            </w:r>
          </w:p>
        </w:tc>
      </w:tr>
      <w:tr w:rsidR="00A9712B" w:rsidRPr="0075234A" w14:paraId="56D58058" w14:textId="77777777" w:rsidTr="00F25CAD">
        <w:trPr>
          <w:trHeight w:val="989"/>
        </w:trPr>
        <w:tc>
          <w:tcPr>
            <w:cnfStyle w:val="001000000000" w:firstRow="0" w:lastRow="0" w:firstColumn="1" w:lastColumn="0" w:oddVBand="0" w:evenVBand="0" w:oddHBand="0" w:evenHBand="0" w:firstRowFirstColumn="0" w:firstRowLastColumn="0" w:lastRowFirstColumn="0" w:lastRowLastColumn="0"/>
            <w:tcW w:w="3190" w:type="dxa"/>
            <w:tcBorders>
              <w:bottom w:val="single" w:sz="4" w:space="0" w:color="AED6E0" w:themeColor="accent1" w:themeTint="66"/>
            </w:tcBorders>
          </w:tcPr>
          <w:p w14:paraId="63E43F1B" w14:textId="729BB778" w:rsidR="00A9712B" w:rsidRPr="0075234A" w:rsidRDefault="00A9712B" w:rsidP="00A9712B">
            <w:pPr>
              <w:ind w:firstLine="0"/>
              <w:rPr>
                <w:rFonts w:cs="Times New Roman"/>
                <w:highlight w:val="yellow"/>
              </w:rPr>
            </w:pPr>
            <w:r w:rsidRPr="540BB9DD">
              <w:rPr>
                <w:rFonts w:cs="Times"/>
              </w:rPr>
              <w:t>Restore Financial Self Sufficiency for AV, OA Post-Pandemic</w:t>
            </w:r>
            <w:r w:rsidR="001B27AE">
              <w:rPr>
                <w:rStyle w:val="FootnoteReference"/>
                <w:rFonts w:cs="Times"/>
              </w:rPr>
              <w:footnoteReference w:id="10"/>
            </w:r>
          </w:p>
        </w:tc>
        <w:tc>
          <w:tcPr>
            <w:tcW w:w="3357" w:type="dxa"/>
            <w:tcBorders>
              <w:bottom w:val="single" w:sz="4" w:space="0" w:color="AED6E0" w:themeColor="accent1" w:themeTint="66"/>
            </w:tcBorders>
          </w:tcPr>
          <w:p w14:paraId="4655D922" w14:textId="447FC6A7" w:rsidR="00A9712B" w:rsidRPr="0075234A" w:rsidRDefault="00A9712B" w:rsidP="00A9712B">
            <w:pPr>
              <w:ind w:firstLine="0"/>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540BB9DD">
              <w:rPr>
                <w:rFonts w:cs="Times"/>
              </w:rPr>
              <w:t>Increase billable services</w:t>
            </w:r>
          </w:p>
        </w:tc>
        <w:tc>
          <w:tcPr>
            <w:tcW w:w="3164" w:type="dxa"/>
            <w:tcBorders>
              <w:bottom w:val="single" w:sz="4" w:space="0" w:color="AED6E0" w:themeColor="accent1" w:themeTint="66"/>
            </w:tcBorders>
          </w:tcPr>
          <w:p w14:paraId="6677BD86" w14:textId="6FAB96FF" w:rsidR="00A9712B" w:rsidRPr="0075234A" w:rsidRDefault="00A9712B" w:rsidP="00A9712B">
            <w:pPr>
              <w:ind w:firstLine="0"/>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6C0B10">
              <w:rPr>
                <w:rFonts w:cs="Times"/>
              </w:rPr>
              <w:t>Accounting Supervisor/Financial Audit</w:t>
            </w:r>
          </w:p>
        </w:tc>
        <w:tc>
          <w:tcPr>
            <w:tcW w:w="1423" w:type="dxa"/>
            <w:tcBorders>
              <w:bottom w:val="single" w:sz="4" w:space="0" w:color="AED6E0" w:themeColor="accent1" w:themeTint="66"/>
            </w:tcBorders>
            <w:shd w:val="clear" w:color="auto" w:fill="auto"/>
            <w:vAlign w:val="center"/>
          </w:tcPr>
          <w:p w14:paraId="29E4AB7B" w14:textId="2AD92A0B" w:rsidR="00A9074D" w:rsidRDefault="00A9074D" w:rsidP="00A9074D">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E53360">
              <w:t>Break even</w:t>
            </w:r>
            <w:proofErr w:type="spellEnd"/>
            <w:r w:rsidRPr="00E53360">
              <w:t>:</w:t>
            </w:r>
          </w:p>
          <w:p w14:paraId="6EF8DD5E" w14:textId="478A90E0" w:rsidR="00F25CAD" w:rsidRDefault="00F25CAD" w:rsidP="00A9074D">
            <w:pPr>
              <w:ind w:firstLine="0"/>
              <w:jc w:val="center"/>
              <w:cnfStyle w:val="000000000000" w:firstRow="0" w:lastRow="0" w:firstColumn="0" w:lastColumn="0" w:oddVBand="0" w:evenVBand="0" w:oddHBand="0" w:evenHBand="0" w:firstRowFirstColumn="0" w:firstRowLastColumn="0" w:lastRowFirstColumn="0" w:lastRowLastColumn="0"/>
            </w:pPr>
            <w:r>
              <w:t>OA-2023</w:t>
            </w:r>
          </w:p>
          <w:p w14:paraId="1AAEA529" w14:textId="5C5149C5" w:rsidR="00A9712B" w:rsidRPr="00F25CAD" w:rsidRDefault="00F25CAD" w:rsidP="00F25CAD">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t>AV-2024</w:t>
            </w:r>
          </w:p>
        </w:tc>
        <w:tc>
          <w:tcPr>
            <w:tcW w:w="1448" w:type="dxa"/>
            <w:tcBorders>
              <w:bottom w:val="single" w:sz="4" w:space="0" w:color="AED6E0" w:themeColor="accent1" w:themeTint="66"/>
            </w:tcBorders>
          </w:tcPr>
          <w:p w14:paraId="372EE778" w14:textId="6FCC2D36" w:rsidR="00A9712B" w:rsidRPr="0075234A" w:rsidRDefault="001B27AE" w:rsidP="001B27AE">
            <w:pPr>
              <w:spacing w:after="200"/>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1B27AE">
              <w:rPr>
                <w:rFonts w:cs="Times New Roman"/>
              </w:rPr>
              <w:t>N/A</w:t>
            </w:r>
          </w:p>
        </w:tc>
        <w:tc>
          <w:tcPr>
            <w:tcW w:w="1448" w:type="dxa"/>
            <w:tcBorders>
              <w:bottom w:val="single" w:sz="4" w:space="0" w:color="AED6E0" w:themeColor="accent1" w:themeTint="66"/>
            </w:tcBorders>
            <w:shd w:val="clear" w:color="auto" w:fill="auto"/>
            <w:vAlign w:val="center"/>
          </w:tcPr>
          <w:p w14:paraId="356C960C" w14:textId="77777777" w:rsidR="00A9712B" w:rsidRPr="009F3E69" w:rsidRDefault="00A9712B" w:rsidP="00A9712B">
            <w:pPr>
              <w:spacing w:after="200"/>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9F3E69">
              <w:rPr>
                <w:rFonts w:cs="Times New Roman"/>
              </w:rPr>
              <w:t>OA- ($85,377)</w:t>
            </w:r>
          </w:p>
          <w:p w14:paraId="21C50DA6" w14:textId="77777777" w:rsidR="00A9712B" w:rsidRPr="009F3E69" w:rsidRDefault="00A9712B" w:rsidP="00A9712B">
            <w:pPr>
              <w:spacing w:after="200"/>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9F3E69">
              <w:rPr>
                <w:rFonts w:cs="Times New Roman"/>
              </w:rPr>
              <w:t>AV</w:t>
            </w:r>
          </w:p>
          <w:p w14:paraId="094DA271" w14:textId="1FA95121" w:rsidR="00A9712B" w:rsidRPr="009F3E69" w:rsidRDefault="00A9712B" w:rsidP="00A9712B">
            <w:pPr>
              <w:spacing w:after="200"/>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9F3E69">
              <w:rPr>
                <w:rFonts w:cs="Times New Roman"/>
              </w:rPr>
              <w:t>($21,258)</w:t>
            </w:r>
          </w:p>
        </w:tc>
      </w:tr>
      <w:tr w:rsidR="00A9712B" w:rsidRPr="0075234A" w14:paraId="309B1EDA" w14:textId="77777777" w:rsidTr="00AE30A3">
        <w:trPr>
          <w:trHeight w:val="620"/>
        </w:trPr>
        <w:tc>
          <w:tcPr>
            <w:cnfStyle w:val="001000000000" w:firstRow="0" w:lastRow="0" w:firstColumn="1" w:lastColumn="0" w:oddVBand="0" w:evenVBand="0" w:oddHBand="0" w:evenHBand="0" w:firstRowFirstColumn="0" w:firstRowLastColumn="0" w:lastRowFirstColumn="0" w:lastRowLastColumn="0"/>
            <w:tcW w:w="3190" w:type="dxa"/>
            <w:tcBorders>
              <w:top w:val="single" w:sz="4" w:space="0" w:color="AED6E0" w:themeColor="accent1" w:themeTint="66"/>
            </w:tcBorders>
          </w:tcPr>
          <w:p w14:paraId="4234EFC5" w14:textId="000A7F93" w:rsidR="00A9712B" w:rsidRPr="0075234A" w:rsidRDefault="00A9712B" w:rsidP="00A9712B">
            <w:pPr>
              <w:ind w:firstLine="0"/>
              <w:rPr>
                <w:rFonts w:cs="Times"/>
                <w:highlight w:val="yellow"/>
              </w:rPr>
            </w:pPr>
            <w:r w:rsidRPr="23D04C96">
              <w:rPr>
                <w:rFonts w:cs="Times"/>
              </w:rPr>
              <w:t>Increase Contribution/Grants to support Fresh Eye Gallery Operations</w:t>
            </w:r>
            <w:r w:rsidR="001B27AE">
              <w:rPr>
                <w:rStyle w:val="FootnoteReference"/>
                <w:rFonts w:cs="Times"/>
              </w:rPr>
              <w:footnoteReference w:id="11"/>
            </w:r>
          </w:p>
        </w:tc>
        <w:tc>
          <w:tcPr>
            <w:tcW w:w="3357" w:type="dxa"/>
            <w:tcBorders>
              <w:top w:val="single" w:sz="4" w:space="0" w:color="AED6E0" w:themeColor="accent1" w:themeTint="66"/>
            </w:tcBorders>
          </w:tcPr>
          <w:p w14:paraId="03DF3EC6" w14:textId="5C9D7B90" w:rsidR="00A9712B" w:rsidRPr="0075234A" w:rsidRDefault="00A9712B" w:rsidP="00A9712B">
            <w:pPr>
              <w:ind w:firstLine="0"/>
              <w:cnfStyle w:val="000000000000" w:firstRow="0" w:lastRow="0" w:firstColumn="0" w:lastColumn="0" w:oddVBand="0" w:evenVBand="0" w:oddHBand="0" w:evenHBand="0" w:firstRowFirstColumn="0" w:firstRowLastColumn="0" w:lastRowFirstColumn="0" w:lastRowLastColumn="0"/>
              <w:rPr>
                <w:rFonts w:cs="Times"/>
                <w:highlight w:val="yellow"/>
              </w:rPr>
            </w:pPr>
            <w:r w:rsidRPr="23D04C96">
              <w:rPr>
                <w:rFonts w:cs="Times"/>
              </w:rPr>
              <w:t>Increase support by 15% year over year</w:t>
            </w:r>
          </w:p>
        </w:tc>
        <w:tc>
          <w:tcPr>
            <w:tcW w:w="3164" w:type="dxa"/>
            <w:tcBorders>
              <w:top w:val="single" w:sz="4" w:space="0" w:color="AED6E0" w:themeColor="accent1" w:themeTint="66"/>
            </w:tcBorders>
          </w:tcPr>
          <w:p w14:paraId="2677DC1E" w14:textId="209A2745" w:rsidR="00A9712B" w:rsidRPr="0075234A" w:rsidRDefault="00A9712B" w:rsidP="00A9712B">
            <w:pPr>
              <w:ind w:firstLine="0"/>
              <w:cnfStyle w:val="000000000000" w:firstRow="0" w:lastRow="0" w:firstColumn="0" w:lastColumn="0" w:oddVBand="0" w:evenVBand="0" w:oddHBand="0" w:evenHBand="0" w:firstRowFirstColumn="0" w:firstRowLastColumn="0" w:lastRowFirstColumn="0" w:lastRowLastColumn="0"/>
              <w:rPr>
                <w:rFonts w:cs="Times"/>
                <w:highlight w:val="yellow"/>
              </w:rPr>
            </w:pPr>
            <w:r w:rsidRPr="23D04C96">
              <w:rPr>
                <w:rFonts w:cs="Times"/>
              </w:rPr>
              <w:t>Accounting Supervisor/Financial Audit</w:t>
            </w:r>
          </w:p>
        </w:tc>
        <w:tc>
          <w:tcPr>
            <w:tcW w:w="1423" w:type="dxa"/>
            <w:tcBorders>
              <w:top w:val="single" w:sz="4" w:space="0" w:color="AED6E0" w:themeColor="accent1" w:themeTint="66"/>
            </w:tcBorders>
            <w:shd w:val="clear" w:color="auto" w:fill="auto"/>
            <w:vAlign w:val="center"/>
          </w:tcPr>
          <w:p w14:paraId="5F44287D" w14:textId="479EC4C7" w:rsidR="00A9712B" w:rsidRPr="00AE30A3" w:rsidRDefault="00AE30A3" w:rsidP="00AE30A3">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AE30A3">
              <w:t>$40,000 annually</w:t>
            </w:r>
          </w:p>
        </w:tc>
        <w:tc>
          <w:tcPr>
            <w:tcW w:w="1448" w:type="dxa"/>
            <w:tcBorders>
              <w:top w:val="single" w:sz="4" w:space="0" w:color="AED6E0" w:themeColor="accent1" w:themeTint="66"/>
            </w:tcBorders>
          </w:tcPr>
          <w:p w14:paraId="54D22916" w14:textId="68A6651B" w:rsidR="00A9712B" w:rsidRPr="007906A0" w:rsidRDefault="001B27AE" w:rsidP="007906A0">
            <w:pPr>
              <w:pStyle w:val="NormalWeb"/>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N/A</w:t>
            </w:r>
          </w:p>
        </w:tc>
        <w:tc>
          <w:tcPr>
            <w:tcW w:w="1448" w:type="dxa"/>
            <w:tcBorders>
              <w:top w:val="single" w:sz="4" w:space="0" w:color="AED6E0" w:themeColor="accent1" w:themeTint="66"/>
            </w:tcBorders>
            <w:shd w:val="clear" w:color="auto" w:fill="auto"/>
            <w:vAlign w:val="center"/>
          </w:tcPr>
          <w:p w14:paraId="1D7F1D7E" w14:textId="785990BB" w:rsidR="00A9712B" w:rsidRPr="009F3E69" w:rsidRDefault="00A9712B" w:rsidP="00A9712B">
            <w:pPr>
              <w:spacing w:after="200"/>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9F3E69">
              <w:rPr>
                <w:rFonts w:cs="Times New Roman"/>
              </w:rPr>
              <w:t>$26,693.76</w:t>
            </w:r>
          </w:p>
        </w:tc>
      </w:tr>
    </w:tbl>
    <w:p w14:paraId="382C6C87" w14:textId="25CA9205" w:rsidR="00AB4A98" w:rsidRPr="0064709E" w:rsidRDefault="00890E93" w:rsidP="00AB4A98">
      <w:pPr>
        <w:pStyle w:val="IntenseQuote"/>
        <w:jc w:val="center"/>
      </w:pPr>
      <w:r>
        <w:t xml:space="preserve">“MSS helps me feel welcome and the people who work there are very understanding and kind.” – Person Served </w:t>
      </w:r>
    </w:p>
    <w:p w14:paraId="1E112DBF" w14:textId="22D695FA" w:rsidR="00FB431C" w:rsidRPr="0075234A" w:rsidRDefault="00FB431C" w:rsidP="00B57FBC">
      <w:pPr>
        <w:pStyle w:val="Heading2"/>
        <w:rPr>
          <w:highlight w:val="yellow"/>
        </w:rPr>
      </w:pPr>
    </w:p>
    <w:p w14:paraId="1D4E4759" w14:textId="46AAB5E7" w:rsidR="00542210" w:rsidRPr="00AB4A98" w:rsidRDefault="00FD0FBE" w:rsidP="00B57FBC">
      <w:pPr>
        <w:pStyle w:val="Heading2"/>
      </w:pPr>
      <w:r w:rsidRPr="00AB4A98">
        <w:t xml:space="preserve">QUESTIONS OR COMMENTS? </w:t>
      </w:r>
    </w:p>
    <w:p w14:paraId="2DC6CF75" w14:textId="77777777" w:rsidR="007906A0" w:rsidRDefault="007906A0" w:rsidP="007906A0">
      <w:pPr>
        <w:ind w:firstLine="0"/>
        <w:rPr>
          <w:i/>
          <w:iCs/>
        </w:rPr>
      </w:pPr>
    </w:p>
    <w:p w14:paraId="6DF9C512" w14:textId="785D4902" w:rsidR="008456DD" w:rsidRPr="007906A0" w:rsidRDefault="007906A0" w:rsidP="007906A0">
      <w:pPr>
        <w:ind w:firstLine="0"/>
        <w:rPr>
          <w:i/>
          <w:iCs/>
        </w:rPr>
      </w:pPr>
      <w:r w:rsidRPr="00AB4A98">
        <w:rPr>
          <w:i/>
          <w:iCs/>
        </w:rPr>
        <w:t xml:space="preserve">Contact Director of Quality Assurance, Chris Salter, at </w:t>
      </w:r>
      <w:hyperlink r:id="rId27" w:history="1">
        <w:r w:rsidRPr="00AB4A98">
          <w:rPr>
            <w:rStyle w:val="Hyperlink"/>
            <w:i/>
            <w:iCs/>
          </w:rPr>
          <w:t>csalter@mssmn.org</w:t>
        </w:r>
      </w:hyperlink>
    </w:p>
    <w:sectPr w:rsidR="008456DD" w:rsidRPr="007906A0" w:rsidSect="004873FC">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3D2" w14:textId="77777777" w:rsidR="00DB51C3" w:rsidRDefault="00DB51C3" w:rsidP="00BD000C">
      <w:r>
        <w:separator/>
      </w:r>
    </w:p>
  </w:endnote>
  <w:endnote w:type="continuationSeparator" w:id="0">
    <w:p w14:paraId="357454B0" w14:textId="77777777" w:rsidR="00DB51C3" w:rsidRDefault="00DB51C3" w:rsidP="00BD000C">
      <w:r>
        <w:continuationSeparator/>
      </w:r>
    </w:p>
  </w:endnote>
  <w:endnote w:type="continuationNotice" w:id="1">
    <w:p w14:paraId="511AAE63" w14:textId="77777777" w:rsidR="00DB51C3" w:rsidRDefault="00DB5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utura">
    <w:panose1 w:val="020B0602020204020303"/>
    <w:charset w:val="00"/>
    <w:family w:val="swiss"/>
    <w:pitch w:val="variable"/>
    <w:sig w:usb0="A0000AEF" w:usb1="5000214A" w:usb2="00000000"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74875"/>
      <w:docPartObj>
        <w:docPartGallery w:val="Page Numbers (Bottom of Page)"/>
        <w:docPartUnique/>
      </w:docPartObj>
    </w:sdtPr>
    <w:sdtEndPr>
      <w:rPr>
        <w:noProof/>
        <w:sz w:val="24"/>
        <w:szCs w:val="24"/>
      </w:rPr>
    </w:sdtEndPr>
    <w:sdtContent>
      <w:p w14:paraId="4546D577" w14:textId="2BBEC180" w:rsidR="00BA5AA4" w:rsidRPr="00E90766" w:rsidRDefault="00177104" w:rsidP="00177104">
        <w:pPr>
          <w:pStyle w:val="Footer"/>
          <w:jc w:val="center"/>
          <w:rPr>
            <w:sz w:val="24"/>
            <w:szCs w:val="24"/>
          </w:rPr>
        </w:pPr>
        <w:r w:rsidRPr="00E90766">
          <w:rPr>
            <w:sz w:val="24"/>
            <w:szCs w:val="24"/>
          </w:rPr>
          <w:fldChar w:fldCharType="begin"/>
        </w:r>
        <w:r w:rsidRPr="00E90766">
          <w:rPr>
            <w:sz w:val="24"/>
            <w:szCs w:val="24"/>
          </w:rPr>
          <w:instrText xml:space="preserve"> PAGE   \* MERGEFORMAT </w:instrText>
        </w:r>
        <w:r w:rsidRPr="00E90766">
          <w:rPr>
            <w:sz w:val="24"/>
            <w:szCs w:val="24"/>
          </w:rPr>
          <w:fldChar w:fldCharType="separate"/>
        </w:r>
        <w:r w:rsidRPr="00E90766">
          <w:rPr>
            <w:noProof/>
            <w:sz w:val="24"/>
            <w:szCs w:val="24"/>
          </w:rPr>
          <w:t>2</w:t>
        </w:r>
        <w:r w:rsidRPr="00E90766">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1C85" w14:textId="77777777" w:rsidR="00DB51C3" w:rsidRDefault="00DB51C3" w:rsidP="00BD000C">
      <w:r>
        <w:separator/>
      </w:r>
    </w:p>
  </w:footnote>
  <w:footnote w:type="continuationSeparator" w:id="0">
    <w:p w14:paraId="3FF4D286" w14:textId="77777777" w:rsidR="00DB51C3" w:rsidRDefault="00DB51C3" w:rsidP="00BD000C">
      <w:r>
        <w:continuationSeparator/>
      </w:r>
    </w:p>
  </w:footnote>
  <w:footnote w:type="continuationNotice" w:id="1">
    <w:p w14:paraId="7B555304" w14:textId="77777777" w:rsidR="00DB51C3" w:rsidRDefault="00DB51C3"/>
  </w:footnote>
  <w:footnote w:id="2">
    <w:p w14:paraId="577DB166" w14:textId="667F922A" w:rsidR="00450DCA" w:rsidRPr="00450DCA" w:rsidRDefault="00111251" w:rsidP="00450DCA">
      <w:pPr>
        <w:pStyle w:val="Footer"/>
        <w:ind w:left="720" w:firstLine="0"/>
        <w:rPr>
          <w:sz w:val="18"/>
          <w:szCs w:val="18"/>
        </w:rPr>
      </w:pPr>
      <w:r>
        <w:rPr>
          <w:rStyle w:val="FootnoteReference"/>
        </w:rPr>
        <w:footnoteRef/>
      </w:r>
      <w:r>
        <w:t xml:space="preserve"> </w:t>
      </w:r>
      <w:r w:rsidR="00C03EA1">
        <w:t>“</w:t>
      </w:r>
      <w:r w:rsidR="00450DCA">
        <w:t>*</w:t>
      </w:r>
      <w:r w:rsidR="00C03EA1">
        <w:t>”</w:t>
      </w:r>
      <w:r w:rsidR="00450DCA">
        <w:t xml:space="preserve"> </w:t>
      </w:r>
      <w:r w:rsidR="00450DCA" w:rsidRPr="00450DCA">
        <w:rPr>
          <w:sz w:val="18"/>
          <w:szCs w:val="18"/>
        </w:rPr>
        <w:t>Denotes a new question asked in 2022.</w:t>
      </w:r>
    </w:p>
    <w:p w14:paraId="6476CC3F" w14:textId="0C0B8806" w:rsidR="00111251" w:rsidRDefault="00111251">
      <w:pPr>
        <w:pStyle w:val="FootnoteText"/>
      </w:pPr>
    </w:p>
  </w:footnote>
  <w:footnote w:id="3">
    <w:p w14:paraId="5D786B02" w14:textId="0BCE7CF2" w:rsidR="00C65068" w:rsidRPr="00C65068" w:rsidRDefault="00C65068" w:rsidP="00C65068">
      <w:pPr>
        <w:pStyle w:val="NormalWeb"/>
        <w:rPr>
          <w:color w:val="auto"/>
        </w:rPr>
      </w:pPr>
      <w:r>
        <w:rPr>
          <w:rStyle w:val="FootnoteReference"/>
        </w:rPr>
        <w:footnoteRef/>
      </w:r>
      <w:r>
        <w:t xml:space="preserve"> </w:t>
      </w:r>
      <w:r w:rsidRPr="00C65068">
        <w:rPr>
          <w:rFonts w:ascii="Calibri" w:hAnsi="Calibri" w:cs="Calibri"/>
          <w:color w:val="auto"/>
          <w:sz w:val="18"/>
          <w:szCs w:val="18"/>
        </w:rPr>
        <w:t>Summarized from multiple similar survey comments</w:t>
      </w:r>
      <w:r>
        <w:rPr>
          <w:rFonts w:ascii="Calibri" w:hAnsi="Calibri" w:cs="Calibri"/>
          <w:color w:val="auto"/>
          <w:sz w:val="18"/>
          <w:szCs w:val="18"/>
        </w:rPr>
        <w:t>.</w:t>
      </w:r>
    </w:p>
  </w:footnote>
  <w:footnote w:id="4">
    <w:p w14:paraId="38815F0C" w14:textId="56E545FC" w:rsidR="00C34C63" w:rsidRPr="00CE43E0" w:rsidRDefault="00C34C63" w:rsidP="009958F2">
      <w:pPr>
        <w:pStyle w:val="FootnoteText"/>
        <w:rPr>
          <w:rFonts w:cs="Times New Roman"/>
          <w:sz w:val="18"/>
          <w:szCs w:val="18"/>
        </w:rPr>
      </w:pPr>
      <w:r w:rsidRPr="00D20A39">
        <w:rPr>
          <w:rStyle w:val="FootnoteReference"/>
        </w:rPr>
        <w:footnoteRef/>
      </w:r>
      <w:r w:rsidRPr="00D20A39">
        <w:rPr>
          <w:sz w:val="18"/>
          <w:szCs w:val="18"/>
        </w:rPr>
        <w:t xml:space="preserve"> </w:t>
      </w:r>
      <w:r w:rsidRPr="00AC1C81">
        <w:rPr>
          <w:rFonts w:cs="Times New Roman"/>
          <w:sz w:val="18"/>
          <w:szCs w:val="18"/>
        </w:rPr>
        <w:t xml:space="preserve">This </w:t>
      </w:r>
      <w:r>
        <w:rPr>
          <w:rFonts w:cs="Times New Roman"/>
          <w:sz w:val="18"/>
          <w:szCs w:val="18"/>
        </w:rPr>
        <w:t xml:space="preserve">number </w:t>
      </w:r>
      <w:r w:rsidRPr="00AC1C81">
        <w:rPr>
          <w:rFonts w:cs="Times New Roman"/>
          <w:sz w:val="18"/>
          <w:szCs w:val="18"/>
        </w:rPr>
        <w:t xml:space="preserve">includes </w:t>
      </w:r>
      <w:r w:rsidRPr="005C68BE">
        <w:rPr>
          <w:rFonts w:cs="Times New Roman"/>
          <w:i/>
          <w:sz w:val="18"/>
          <w:szCs w:val="18"/>
        </w:rPr>
        <w:t>both</w:t>
      </w:r>
      <w:r w:rsidRPr="00AC1C81">
        <w:rPr>
          <w:rFonts w:cs="Times New Roman"/>
          <w:sz w:val="18"/>
          <w:szCs w:val="18"/>
        </w:rPr>
        <w:t xml:space="preserve"> </w:t>
      </w:r>
      <w:r>
        <w:rPr>
          <w:rFonts w:cs="Times New Roman"/>
          <w:sz w:val="18"/>
          <w:szCs w:val="18"/>
        </w:rPr>
        <w:t>external</w:t>
      </w:r>
      <w:r w:rsidRPr="00AC1C81">
        <w:rPr>
          <w:rFonts w:cs="Times New Roman"/>
          <w:sz w:val="18"/>
          <w:szCs w:val="18"/>
        </w:rPr>
        <w:t xml:space="preserve"> community involvement (leaving the center and interacting in the larger community) and bringing members from the larger community into our centers.</w:t>
      </w:r>
    </w:p>
  </w:footnote>
  <w:footnote w:id="5">
    <w:p w14:paraId="30643E10" w14:textId="2A2B8FF8" w:rsidR="009E0973" w:rsidRDefault="009E0973">
      <w:pPr>
        <w:pStyle w:val="FootnoteText"/>
      </w:pPr>
      <w:r>
        <w:rPr>
          <w:rStyle w:val="FootnoteReference"/>
        </w:rPr>
        <w:footnoteRef/>
      </w:r>
      <w:r>
        <w:t xml:space="preserve"> </w:t>
      </w:r>
      <w:r w:rsidRPr="00950B04">
        <w:rPr>
          <w:sz w:val="18"/>
          <w:szCs w:val="18"/>
        </w:rPr>
        <w:t xml:space="preserve">Goal </w:t>
      </w:r>
      <w:proofErr w:type="gramStart"/>
      <w:r w:rsidRPr="00950B04">
        <w:rPr>
          <w:sz w:val="18"/>
          <w:szCs w:val="18"/>
        </w:rPr>
        <w:t>updated</w:t>
      </w:r>
      <w:proofErr w:type="gramEnd"/>
    </w:p>
  </w:footnote>
  <w:footnote w:id="6">
    <w:p w14:paraId="111CB40D" w14:textId="4BC31ED5" w:rsidR="00A87469" w:rsidRDefault="00A87469">
      <w:pPr>
        <w:pStyle w:val="FootnoteText"/>
      </w:pPr>
      <w:r>
        <w:rPr>
          <w:rStyle w:val="FootnoteReference"/>
        </w:rPr>
        <w:footnoteRef/>
      </w:r>
      <w:r>
        <w:t xml:space="preserve"> </w:t>
      </w:r>
      <w:r w:rsidRPr="008021A2">
        <w:rPr>
          <w:sz w:val="18"/>
          <w:szCs w:val="18"/>
        </w:rPr>
        <w:t xml:space="preserve">Goal </w:t>
      </w:r>
      <w:proofErr w:type="gramStart"/>
      <w:r w:rsidRPr="008021A2">
        <w:rPr>
          <w:sz w:val="18"/>
          <w:szCs w:val="18"/>
        </w:rPr>
        <w:t>updated</w:t>
      </w:r>
      <w:proofErr w:type="gramEnd"/>
    </w:p>
  </w:footnote>
  <w:footnote w:id="7">
    <w:p w14:paraId="34866D8F" w14:textId="6EF38CA0" w:rsidR="00AB4A98" w:rsidRPr="006C0B10" w:rsidRDefault="00AB4A98" w:rsidP="00EA2F5D">
      <w:pPr>
        <w:ind w:firstLine="0"/>
        <w:rPr>
          <w:rFonts w:eastAsia="Times New Roman" w:cs="Times New Roman"/>
          <w:sz w:val="18"/>
          <w:szCs w:val="18"/>
        </w:rPr>
      </w:pPr>
      <w:r w:rsidRPr="006C0B10">
        <w:rPr>
          <w:rStyle w:val="FootnoteReference"/>
        </w:rPr>
        <w:footnoteRef/>
      </w:r>
      <w:r w:rsidRPr="006C0B10">
        <w:t xml:space="preserve"> </w:t>
      </w:r>
      <w:r w:rsidRPr="006C0B10">
        <w:rPr>
          <w:rFonts w:eastAsia="Times New Roman" w:cs="Times New Roman"/>
          <w:sz w:val="18"/>
          <w:szCs w:val="18"/>
        </w:rPr>
        <w:t>For the purposes of this report, we define "Direct Support Professional" as those with the following job titles: Direct Support Professional, Service Coordinator, Job Coach, and Job Placement Specialist.</w:t>
      </w:r>
      <w:r>
        <w:rPr>
          <w:rFonts w:eastAsia="Times New Roman" w:cs="Times New Roman"/>
          <w:sz w:val="18"/>
          <w:szCs w:val="18"/>
        </w:rPr>
        <w:t xml:space="preserve"> This measure does not include any of the temporary furloughs that occurred due to the pandemic.</w:t>
      </w:r>
    </w:p>
  </w:footnote>
  <w:footnote w:id="8">
    <w:p w14:paraId="68ADF0FB" w14:textId="016C4D97" w:rsidR="00FB6A39" w:rsidRPr="0047739E" w:rsidRDefault="00FB6A39" w:rsidP="0047739E">
      <w:pPr>
        <w:ind w:firstLine="0"/>
        <w:rPr>
          <w:rFonts w:ascii="Times New Roman" w:eastAsia="Times New Roman" w:hAnsi="Times New Roman" w:cs="Times New Roman"/>
          <w:color w:val="auto"/>
          <w:sz w:val="24"/>
          <w:szCs w:val="24"/>
        </w:rPr>
      </w:pPr>
      <w:r w:rsidRPr="006F0140">
        <w:rPr>
          <w:rStyle w:val="FootnoteReference"/>
        </w:rPr>
        <w:footnoteRef/>
      </w:r>
      <w:r w:rsidRPr="006F0140">
        <w:t xml:space="preserve"> </w:t>
      </w:r>
      <w:r w:rsidRPr="006F0140">
        <w:rPr>
          <w:rFonts w:eastAsia="Times New Roman" w:cstheme="minorHAnsi"/>
          <w:sz w:val="18"/>
          <w:szCs w:val="18"/>
        </w:rPr>
        <w:t>All programs have lost staff during the pandemic, which creates a service access issue.</w:t>
      </w:r>
      <w:r w:rsidRPr="006F0140">
        <w:rPr>
          <w:rFonts w:ascii="Times New Roman" w:eastAsia="Times New Roman" w:hAnsi="Times New Roman" w:cs="Times New Roman"/>
          <w:sz w:val="24"/>
          <w:szCs w:val="24"/>
        </w:rPr>
        <w:t> </w:t>
      </w:r>
    </w:p>
  </w:footnote>
  <w:footnote w:id="9">
    <w:p w14:paraId="0ED5FF85" w14:textId="766C5671" w:rsidR="002010A6" w:rsidRDefault="002010A6">
      <w:pPr>
        <w:pStyle w:val="FootnoteText"/>
      </w:pPr>
      <w:r>
        <w:rPr>
          <w:rStyle w:val="FootnoteReference"/>
        </w:rPr>
        <w:footnoteRef/>
      </w:r>
      <w:r>
        <w:t xml:space="preserve"> </w:t>
      </w:r>
      <w:r w:rsidRPr="00AB4A98">
        <w:rPr>
          <w:sz w:val="18"/>
          <w:szCs w:val="18"/>
        </w:rPr>
        <w:t>Goal has been revised (</w:t>
      </w:r>
      <w:r w:rsidR="00DA2243" w:rsidRPr="00AB4A98">
        <w:rPr>
          <w:sz w:val="18"/>
          <w:szCs w:val="18"/>
        </w:rPr>
        <w:t>dollar amount increased)</w:t>
      </w:r>
      <w:r w:rsidR="001B27AE" w:rsidRPr="00AB4A98">
        <w:rPr>
          <w:sz w:val="18"/>
          <w:szCs w:val="18"/>
        </w:rPr>
        <w:t>.</w:t>
      </w:r>
    </w:p>
  </w:footnote>
  <w:footnote w:id="10">
    <w:p w14:paraId="5ADA7E4A" w14:textId="40C23B5E" w:rsidR="001B27AE" w:rsidRDefault="001B27AE">
      <w:pPr>
        <w:pStyle w:val="FootnoteText"/>
      </w:pPr>
      <w:r>
        <w:rPr>
          <w:rStyle w:val="FootnoteReference"/>
        </w:rPr>
        <w:footnoteRef/>
      </w:r>
      <w:r>
        <w:t xml:space="preserve"> </w:t>
      </w:r>
      <w:r w:rsidRPr="00AB4A98">
        <w:rPr>
          <w:sz w:val="18"/>
          <w:szCs w:val="18"/>
        </w:rPr>
        <w:t>New goal.</w:t>
      </w:r>
    </w:p>
  </w:footnote>
  <w:footnote w:id="11">
    <w:p w14:paraId="2DCCC77A" w14:textId="789D2C87" w:rsidR="001B27AE" w:rsidRDefault="001B27AE">
      <w:pPr>
        <w:pStyle w:val="FootnoteText"/>
      </w:pPr>
      <w:r>
        <w:rPr>
          <w:rStyle w:val="FootnoteReference"/>
        </w:rPr>
        <w:footnoteRef/>
      </w:r>
      <w:r>
        <w:t xml:space="preserve"> </w:t>
      </w:r>
      <w:r w:rsidRPr="00AB4A98">
        <w:rPr>
          <w:sz w:val="18"/>
          <w:szCs w:val="18"/>
        </w:rPr>
        <w:t>New goal.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607D" w14:textId="1A75C59F" w:rsidR="00E662AB" w:rsidRDefault="00E662AB" w:rsidP="006733A2">
    <w:pPr>
      <w:pStyle w:val="Header"/>
      <w:spacing w:before="24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88A"/>
    <w:multiLevelType w:val="hybridMultilevel"/>
    <w:tmpl w:val="A7E479D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10EF4D25"/>
    <w:multiLevelType w:val="hybridMultilevel"/>
    <w:tmpl w:val="7A30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93122"/>
    <w:multiLevelType w:val="hybridMultilevel"/>
    <w:tmpl w:val="245A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74BCC"/>
    <w:multiLevelType w:val="hybridMultilevel"/>
    <w:tmpl w:val="30FE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97ED4"/>
    <w:multiLevelType w:val="hybridMultilevel"/>
    <w:tmpl w:val="A4DA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264A9"/>
    <w:multiLevelType w:val="hybridMultilevel"/>
    <w:tmpl w:val="D426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E215D7"/>
    <w:multiLevelType w:val="hybridMultilevel"/>
    <w:tmpl w:val="11DEB23C"/>
    <w:lvl w:ilvl="0" w:tplc="F4FE44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6312E"/>
    <w:multiLevelType w:val="hybridMultilevel"/>
    <w:tmpl w:val="DCA67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CB0D80"/>
    <w:multiLevelType w:val="hybridMultilevel"/>
    <w:tmpl w:val="AC28F9E2"/>
    <w:lvl w:ilvl="0" w:tplc="C60EBC4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CB6CBB"/>
    <w:multiLevelType w:val="hybridMultilevel"/>
    <w:tmpl w:val="1A64C7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FC59F0"/>
    <w:multiLevelType w:val="hybridMultilevel"/>
    <w:tmpl w:val="4D869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D4D2F"/>
    <w:multiLevelType w:val="hybridMultilevel"/>
    <w:tmpl w:val="6E7A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9721711">
    <w:abstractNumId w:val="1"/>
  </w:num>
  <w:num w:numId="2" w16cid:durableId="1575697324">
    <w:abstractNumId w:val="11"/>
  </w:num>
  <w:num w:numId="3" w16cid:durableId="1470708290">
    <w:abstractNumId w:val="5"/>
  </w:num>
  <w:num w:numId="4" w16cid:durableId="1318415977">
    <w:abstractNumId w:val="2"/>
  </w:num>
  <w:num w:numId="5" w16cid:durableId="1842430007">
    <w:abstractNumId w:val="9"/>
  </w:num>
  <w:num w:numId="6" w16cid:durableId="1791433243">
    <w:abstractNumId w:val="3"/>
  </w:num>
  <w:num w:numId="7" w16cid:durableId="888567106">
    <w:abstractNumId w:val="10"/>
  </w:num>
  <w:num w:numId="8" w16cid:durableId="1964193217">
    <w:abstractNumId w:val="0"/>
  </w:num>
  <w:num w:numId="9" w16cid:durableId="88041397">
    <w:abstractNumId w:val="4"/>
  </w:num>
  <w:num w:numId="10" w16cid:durableId="1288052245">
    <w:abstractNumId w:val="7"/>
  </w:num>
  <w:num w:numId="11" w16cid:durableId="1817648622">
    <w:abstractNumId w:val="6"/>
  </w:num>
  <w:num w:numId="12" w16cid:durableId="1331981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56"/>
    <w:rsid w:val="000008E6"/>
    <w:rsid w:val="00000A50"/>
    <w:rsid w:val="00000F63"/>
    <w:rsid w:val="00000F73"/>
    <w:rsid w:val="00001416"/>
    <w:rsid w:val="000025E1"/>
    <w:rsid w:val="0000373C"/>
    <w:rsid w:val="000038F2"/>
    <w:rsid w:val="00004D49"/>
    <w:rsid w:val="000054ED"/>
    <w:rsid w:val="00006D83"/>
    <w:rsid w:val="0000795F"/>
    <w:rsid w:val="00012570"/>
    <w:rsid w:val="00016C79"/>
    <w:rsid w:val="00016E90"/>
    <w:rsid w:val="00017E01"/>
    <w:rsid w:val="00020074"/>
    <w:rsid w:val="00020CEC"/>
    <w:rsid w:val="000236A7"/>
    <w:rsid w:val="0002421F"/>
    <w:rsid w:val="000256D3"/>
    <w:rsid w:val="00026A5C"/>
    <w:rsid w:val="00027139"/>
    <w:rsid w:val="000272FC"/>
    <w:rsid w:val="00030836"/>
    <w:rsid w:val="000339C1"/>
    <w:rsid w:val="00034BA3"/>
    <w:rsid w:val="00037AC5"/>
    <w:rsid w:val="0004191E"/>
    <w:rsid w:val="00044145"/>
    <w:rsid w:val="0004496B"/>
    <w:rsid w:val="00045C92"/>
    <w:rsid w:val="000477E1"/>
    <w:rsid w:val="00047A41"/>
    <w:rsid w:val="000511CB"/>
    <w:rsid w:val="000525DA"/>
    <w:rsid w:val="0006230C"/>
    <w:rsid w:val="00063E6F"/>
    <w:rsid w:val="00064D88"/>
    <w:rsid w:val="000654EB"/>
    <w:rsid w:val="00066F6F"/>
    <w:rsid w:val="000677E2"/>
    <w:rsid w:val="00067B0B"/>
    <w:rsid w:val="00071C70"/>
    <w:rsid w:val="00080083"/>
    <w:rsid w:val="00081BA9"/>
    <w:rsid w:val="00083DB0"/>
    <w:rsid w:val="00084EEC"/>
    <w:rsid w:val="00086A12"/>
    <w:rsid w:val="00090284"/>
    <w:rsid w:val="000909C5"/>
    <w:rsid w:val="0009143A"/>
    <w:rsid w:val="00094255"/>
    <w:rsid w:val="00097D00"/>
    <w:rsid w:val="000A01A0"/>
    <w:rsid w:val="000A0269"/>
    <w:rsid w:val="000A2B95"/>
    <w:rsid w:val="000A3B77"/>
    <w:rsid w:val="000A3BA0"/>
    <w:rsid w:val="000A47D2"/>
    <w:rsid w:val="000A5593"/>
    <w:rsid w:val="000A7970"/>
    <w:rsid w:val="000B2BC8"/>
    <w:rsid w:val="000B2F35"/>
    <w:rsid w:val="000B48FB"/>
    <w:rsid w:val="000B6081"/>
    <w:rsid w:val="000B6245"/>
    <w:rsid w:val="000B6E94"/>
    <w:rsid w:val="000B6FB4"/>
    <w:rsid w:val="000C1B14"/>
    <w:rsid w:val="000C2E1D"/>
    <w:rsid w:val="000C47B6"/>
    <w:rsid w:val="000C48C8"/>
    <w:rsid w:val="000C55A7"/>
    <w:rsid w:val="000C6CC9"/>
    <w:rsid w:val="000D17D0"/>
    <w:rsid w:val="000D1B15"/>
    <w:rsid w:val="000D2775"/>
    <w:rsid w:val="000D3AB1"/>
    <w:rsid w:val="000D3E55"/>
    <w:rsid w:val="000D52B8"/>
    <w:rsid w:val="000D76A3"/>
    <w:rsid w:val="000D7971"/>
    <w:rsid w:val="000E21AB"/>
    <w:rsid w:val="000E2D5A"/>
    <w:rsid w:val="000E327E"/>
    <w:rsid w:val="000E4096"/>
    <w:rsid w:val="000E4D0B"/>
    <w:rsid w:val="000E56CE"/>
    <w:rsid w:val="000E718C"/>
    <w:rsid w:val="000E77F1"/>
    <w:rsid w:val="000F034B"/>
    <w:rsid w:val="000F0B35"/>
    <w:rsid w:val="000F0BA2"/>
    <w:rsid w:val="000F123D"/>
    <w:rsid w:val="000F1A1F"/>
    <w:rsid w:val="000F1C81"/>
    <w:rsid w:val="000F2C66"/>
    <w:rsid w:val="000F351B"/>
    <w:rsid w:val="000F5FA1"/>
    <w:rsid w:val="000F6D45"/>
    <w:rsid w:val="001003BC"/>
    <w:rsid w:val="001022B7"/>
    <w:rsid w:val="0010475C"/>
    <w:rsid w:val="00104C41"/>
    <w:rsid w:val="001058FB"/>
    <w:rsid w:val="00105FEA"/>
    <w:rsid w:val="00106289"/>
    <w:rsid w:val="00110746"/>
    <w:rsid w:val="00111251"/>
    <w:rsid w:val="001119A4"/>
    <w:rsid w:val="00111AE7"/>
    <w:rsid w:val="00111D6C"/>
    <w:rsid w:val="00111F65"/>
    <w:rsid w:val="00112B64"/>
    <w:rsid w:val="001219C7"/>
    <w:rsid w:val="00122475"/>
    <w:rsid w:val="00125C4B"/>
    <w:rsid w:val="0012619F"/>
    <w:rsid w:val="00126FD1"/>
    <w:rsid w:val="0012716D"/>
    <w:rsid w:val="00133DAA"/>
    <w:rsid w:val="00135351"/>
    <w:rsid w:val="00137063"/>
    <w:rsid w:val="001370DE"/>
    <w:rsid w:val="00140482"/>
    <w:rsid w:val="00143B3D"/>
    <w:rsid w:val="001447E1"/>
    <w:rsid w:val="00145D05"/>
    <w:rsid w:val="00146A85"/>
    <w:rsid w:val="00147A46"/>
    <w:rsid w:val="00150579"/>
    <w:rsid w:val="00150DEC"/>
    <w:rsid w:val="001529AA"/>
    <w:rsid w:val="00152C1C"/>
    <w:rsid w:val="00153A27"/>
    <w:rsid w:val="00154DDC"/>
    <w:rsid w:val="001554BF"/>
    <w:rsid w:val="00155EDC"/>
    <w:rsid w:val="001568E0"/>
    <w:rsid w:val="001576AC"/>
    <w:rsid w:val="00157B74"/>
    <w:rsid w:val="001614B3"/>
    <w:rsid w:val="0016285D"/>
    <w:rsid w:val="001632FC"/>
    <w:rsid w:val="001633D0"/>
    <w:rsid w:val="001665A8"/>
    <w:rsid w:val="001702D9"/>
    <w:rsid w:val="00170399"/>
    <w:rsid w:val="00170AEC"/>
    <w:rsid w:val="00171520"/>
    <w:rsid w:val="00171B32"/>
    <w:rsid w:val="0017537A"/>
    <w:rsid w:val="00176811"/>
    <w:rsid w:val="00177104"/>
    <w:rsid w:val="00180350"/>
    <w:rsid w:val="001804FF"/>
    <w:rsid w:val="0018073F"/>
    <w:rsid w:val="0018079B"/>
    <w:rsid w:val="00180DF1"/>
    <w:rsid w:val="00181EBB"/>
    <w:rsid w:val="0018216E"/>
    <w:rsid w:val="0018412C"/>
    <w:rsid w:val="00184A2B"/>
    <w:rsid w:val="001857E8"/>
    <w:rsid w:val="001874B3"/>
    <w:rsid w:val="00191D6B"/>
    <w:rsid w:val="00193DC7"/>
    <w:rsid w:val="001949C5"/>
    <w:rsid w:val="0019699C"/>
    <w:rsid w:val="001A158D"/>
    <w:rsid w:val="001A185B"/>
    <w:rsid w:val="001A436B"/>
    <w:rsid w:val="001A496E"/>
    <w:rsid w:val="001A59D8"/>
    <w:rsid w:val="001A6784"/>
    <w:rsid w:val="001B2597"/>
    <w:rsid w:val="001B27AE"/>
    <w:rsid w:val="001B4B49"/>
    <w:rsid w:val="001B5F86"/>
    <w:rsid w:val="001B7D58"/>
    <w:rsid w:val="001C0CAF"/>
    <w:rsid w:val="001C14CD"/>
    <w:rsid w:val="001C16E0"/>
    <w:rsid w:val="001C2502"/>
    <w:rsid w:val="001C33A9"/>
    <w:rsid w:val="001C4BAF"/>
    <w:rsid w:val="001C513C"/>
    <w:rsid w:val="001C54FC"/>
    <w:rsid w:val="001C5988"/>
    <w:rsid w:val="001C6C6C"/>
    <w:rsid w:val="001C7C3A"/>
    <w:rsid w:val="001D1C42"/>
    <w:rsid w:val="001D2055"/>
    <w:rsid w:val="001D2937"/>
    <w:rsid w:val="001D3078"/>
    <w:rsid w:val="001D34A2"/>
    <w:rsid w:val="001D459D"/>
    <w:rsid w:val="001D58B4"/>
    <w:rsid w:val="001D71CC"/>
    <w:rsid w:val="001D77B7"/>
    <w:rsid w:val="001E1302"/>
    <w:rsid w:val="001E27F7"/>
    <w:rsid w:val="001E283C"/>
    <w:rsid w:val="001E29EC"/>
    <w:rsid w:val="001E41B3"/>
    <w:rsid w:val="001E452E"/>
    <w:rsid w:val="001E4CB9"/>
    <w:rsid w:val="001E6234"/>
    <w:rsid w:val="001F10EB"/>
    <w:rsid w:val="001F4C4D"/>
    <w:rsid w:val="001F61F6"/>
    <w:rsid w:val="001F69A5"/>
    <w:rsid w:val="001F75A6"/>
    <w:rsid w:val="001F7B6A"/>
    <w:rsid w:val="001F7ED0"/>
    <w:rsid w:val="002010A6"/>
    <w:rsid w:val="002014B2"/>
    <w:rsid w:val="00202E63"/>
    <w:rsid w:val="002046E6"/>
    <w:rsid w:val="0020684E"/>
    <w:rsid w:val="00210576"/>
    <w:rsid w:val="002115FF"/>
    <w:rsid w:val="00211D33"/>
    <w:rsid w:val="00211E0A"/>
    <w:rsid w:val="0021238C"/>
    <w:rsid w:val="002126E7"/>
    <w:rsid w:val="00213FEC"/>
    <w:rsid w:val="00215FC1"/>
    <w:rsid w:val="00217498"/>
    <w:rsid w:val="0021789B"/>
    <w:rsid w:val="00217E9C"/>
    <w:rsid w:val="0022095C"/>
    <w:rsid w:val="00220C28"/>
    <w:rsid w:val="00220CE9"/>
    <w:rsid w:val="00222F87"/>
    <w:rsid w:val="002230AC"/>
    <w:rsid w:val="00223F2D"/>
    <w:rsid w:val="00223FA0"/>
    <w:rsid w:val="00224121"/>
    <w:rsid w:val="002246C4"/>
    <w:rsid w:val="00226752"/>
    <w:rsid w:val="00226AE2"/>
    <w:rsid w:val="00226CCB"/>
    <w:rsid w:val="00230C18"/>
    <w:rsid w:val="0023480A"/>
    <w:rsid w:val="00236A48"/>
    <w:rsid w:val="00237CEE"/>
    <w:rsid w:val="00240333"/>
    <w:rsid w:val="002407C9"/>
    <w:rsid w:val="002410FF"/>
    <w:rsid w:val="00241383"/>
    <w:rsid w:val="002468C9"/>
    <w:rsid w:val="00250011"/>
    <w:rsid w:val="00250699"/>
    <w:rsid w:val="002510D4"/>
    <w:rsid w:val="00252F18"/>
    <w:rsid w:val="00256960"/>
    <w:rsid w:val="00256BEA"/>
    <w:rsid w:val="00257A9B"/>
    <w:rsid w:val="00257E94"/>
    <w:rsid w:val="00260CA8"/>
    <w:rsid w:val="0026151F"/>
    <w:rsid w:val="002619E8"/>
    <w:rsid w:val="00261DD1"/>
    <w:rsid w:val="00263200"/>
    <w:rsid w:val="0026327C"/>
    <w:rsid w:val="00263C52"/>
    <w:rsid w:val="00264EF1"/>
    <w:rsid w:val="002658EA"/>
    <w:rsid w:val="00265F61"/>
    <w:rsid w:val="00266DB3"/>
    <w:rsid w:val="0026739B"/>
    <w:rsid w:val="00273230"/>
    <w:rsid w:val="00273869"/>
    <w:rsid w:val="0027492B"/>
    <w:rsid w:val="00274AE1"/>
    <w:rsid w:val="00274C43"/>
    <w:rsid w:val="002750D4"/>
    <w:rsid w:val="00282A87"/>
    <w:rsid w:val="00282F34"/>
    <w:rsid w:val="00283D7B"/>
    <w:rsid w:val="002841FB"/>
    <w:rsid w:val="00284B1A"/>
    <w:rsid w:val="0028514C"/>
    <w:rsid w:val="00286C8D"/>
    <w:rsid w:val="00287675"/>
    <w:rsid w:val="00287CCB"/>
    <w:rsid w:val="00290EEC"/>
    <w:rsid w:val="00292902"/>
    <w:rsid w:val="0029475C"/>
    <w:rsid w:val="00294E5B"/>
    <w:rsid w:val="00295367"/>
    <w:rsid w:val="002960C5"/>
    <w:rsid w:val="00296D44"/>
    <w:rsid w:val="00297810"/>
    <w:rsid w:val="002A0687"/>
    <w:rsid w:val="002A141E"/>
    <w:rsid w:val="002A2AFB"/>
    <w:rsid w:val="002B06F8"/>
    <w:rsid w:val="002B1F36"/>
    <w:rsid w:val="002B2917"/>
    <w:rsid w:val="002B292A"/>
    <w:rsid w:val="002B47FE"/>
    <w:rsid w:val="002C0256"/>
    <w:rsid w:val="002C02E7"/>
    <w:rsid w:val="002C0F1A"/>
    <w:rsid w:val="002C1B9E"/>
    <w:rsid w:val="002C464F"/>
    <w:rsid w:val="002C5184"/>
    <w:rsid w:val="002C61DC"/>
    <w:rsid w:val="002C634D"/>
    <w:rsid w:val="002C6749"/>
    <w:rsid w:val="002C6EC1"/>
    <w:rsid w:val="002C74EB"/>
    <w:rsid w:val="002C76B6"/>
    <w:rsid w:val="002C7944"/>
    <w:rsid w:val="002C7BF9"/>
    <w:rsid w:val="002D07EC"/>
    <w:rsid w:val="002D0E3E"/>
    <w:rsid w:val="002D206E"/>
    <w:rsid w:val="002D2308"/>
    <w:rsid w:val="002D2496"/>
    <w:rsid w:val="002D2A73"/>
    <w:rsid w:val="002D3A0D"/>
    <w:rsid w:val="002D40E1"/>
    <w:rsid w:val="002D5250"/>
    <w:rsid w:val="002D5942"/>
    <w:rsid w:val="002E1C18"/>
    <w:rsid w:val="002E512C"/>
    <w:rsid w:val="002E53D2"/>
    <w:rsid w:val="002E5CBC"/>
    <w:rsid w:val="002F00DE"/>
    <w:rsid w:val="002F049D"/>
    <w:rsid w:val="002F38A7"/>
    <w:rsid w:val="002F64C2"/>
    <w:rsid w:val="00301493"/>
    <w:rsid w:val="003017F1"/>
    <w:rsid w:val="003035C5"/>
    <w:rsid w:val="00304597"/>
    <w:rsid w:val="003047B1"/>
    <w:rsid w:val="003057D1"/>
    <w:rsid w:val="0030580E"/>
    <w:rsid w:val="00312C03"/>
    <w:rsid w:val="00312E6D"/>
    <w:rsid w:val="00314898"/>
    <w:rsid w:val="00314D86"/>
    <w:rsid w:val="00315045"/>
    <w:rsid w:val="00315B13"/>
    <w:rsid w:val="00316EDE"/>
    <w:rsid w:val="00317852"/>
    <w:rsid w:val="0032146E"/>
    <w:rsid w:val="003220AA"/>
    <w:rsid w:val="00325CE2"/>
    <w:rsid w:val="00326600"/>
    <w:rsid w:val="00327059"/>
    <w:rsid w:val="00331252"/>
    <w:rsid w:val="0033426F"/>
    <w:rsid w:val="00337C5B"/>
    <w:rsid w:val="00337F8E"/>
    <w:rsid w:val="00340253"/>
    <w:rsid w:val="0034133A"/>
    <w:rsid w:val="00341989"/>
    <w:rsid w:val="00341D61"/>
    <w:rsid w:val="003424EE"/>
    <w:rsid w:val="00344610"/>
    <w:rsid w:val="00346B7F"/>
    <w:rsid w:val="00354186"/>
    <w:rsid w:val="00354E7E"/>
    <w:rsid w:val="00355E44"/>
    <w:rsid w:val="0035677C"/>
    <w:rsid w:val="00356892"/>
    <w:rsid w:val="00356FA3"/>
    <w:rsid w:val="00362370"/>
    <w:rsid w:val="00364C2C"/>
    <w:rsid w:val="003669AE"/>
    <w:rsid w:val="00366DA1"/>
    <w:rsid w:val="00367E6C"/>
    <w:rsid w:val="003700B2"/>
    <w:rsid w:val="00370233"/>
    <w:rsid w:val="003736CC"/>
    <w:rsid w:val="00373D71"/>
    <w:rsid w:val="0037448E"/>
    <w:rsid w:val="003779BD"/>
    <w:rsid w:val="003821AE"/>
    <w:rsid w:val="00382956"/>
    <w:rsid w:val="00383F7A"/>
    <w:rsid w:val="003842EF"/>
    <w:rsid w:val="0038477A"/>
    <w:rsid w:val="003847A1"/>
    <w:rsid w:val="003868B3"/>
    <w:rsid w:val="00386DFF"/>
    <w:rsid w:val="003879DC"/>
    <w:rsid w:val="00390CD0"/>
    <w:rsid w:val="00391600"/>
    <w:rsid w:val="00395005"/>
    <w:rsid w:val="0039621D"/>
    <w:rsid w:val="003970BF"/>
    <w:rsid w:val="00397AC7"/>
    <w:rsid w:val="003A1AEC"/>
    <w:rsid w:val="003A2AD2"/>
    <w:rsid w:val="003A3340"/>
    <w:rsid w:val="003A4EA5"/>
    <w:rsid w:val="003B1FDB"/>
    <w:rsid w:val="003B3B45"/>
    <w:rsid w:val="003B4798"/>
    <w:rsid w:val="003B509F"/>
    <w:rsid w:val="003B6846"/>
    <w:rsid w:val="003B6A99"/>
    <w:rsid w:val="003B6F48"/>
    <w:rsid w:val="003B7FDB"/>
    <w:rsid w:val="003C2CA4"/>
    <w:rsid w:val="003C3280"/>
    <w:rsid w:val="003C3860"/>
    <w:rsid w:val="003C4ABA"/>
    <w:rsid w:val="003C57AD"/>
    <w:rsid w:val="003D4A57"/>
    <w:rsid w:val="003D584F"/>
    <w:rsid w:val="003D6BFA"/>
    <w:rsid w:val="003D6CAB"/>
    <w:rsid w:val="003D70C7"/>
    <w:rsid w:val="003D7D5E"/>
    <w:rsid w:val="003E0217"/>
    <w:rsid w:val="003E19CC"/>
    <w:rsid w:val="003E266D"/>
    <w:rsid w:val="003F171D"/>
    <w:rsid w:val="003F1BB6"/>
    <w:rsid w:val="003F2A71"/>
    <w:rsid w:val="00402ABF"/>
    <w:rsid w:val="00404929"/>
    <w:rsid w:val="00407703"/>
    <w:rsid w:val="00411A0F"/>
    <w:rsid w:val="004125AB"/>
    <w:rsid w:val="00413897"/>
    <w:rsid w:val="00417055"/>
    <w:rsid w:val="004170B9"/>
    <w:rsid w:val="00417B0C"/>
    <w:rsid w:val="004209FF"/>
    <w:rsid w:val="0042169E"/>
    <w:rsid w:val="004217A3"/>
    <w:rsid w:val="00422382"/>
    <w:rsid w:val="0042259E"/>
    <w:rsid w:val="0042309B"/>
    <w:rsid w:val="00425589"/>
    <w:rsid w:val="004277DE"/>
    <w:rsid w:val="00430B3D"/>
    <w:rsid w:val="00432AD5"/>
    <w:rsid w:val="00433B45"/>
    <w:rsid w:val="0043527F"/>
    <w:rsid w:val="00435DFA"/>
    <w:rsid w:val="004409C6"/>
    <w:rsid w:val="00440EC8"/>
    <w:rsid w:val="00441A5F"/>
    <w:rsid w:val="004425AC"/>
    <w:rsid w:val="00443345"/>
    <w:rsid w:val="00445C27"/>
    <w:rsid w:val="00450DCA"/>
    <w:rsid w:val="0045215E"/>
    <w:rsid w:val="00453C08"/>
    <w:rsid w:val="00454E15"/>
    <w:rsid w:val="00455EB5"/>
    <w:rsid w:val="00456E49"/>
    <w:rsid w:val="00460AED"/>
    <w:rsid w:val="0046152E"/>
    <w:rsid w:val="00461737"/>
    <w:rsid w:val="00464278"/>
    <w:rsid w:val="00466F35"/>
    <w:rsid w:val="00471598"/>
    <w:rsid w:val="00475A12"/>
    <w:rsid w:val="004766B8"/>
    <w:rsid w:val="00476D78"/>
    <w:rsid w:val="0047739E"/>
    <w:rsid w:val="00480C1A"/>
    <w:rsid w:val="00480DC1"/>
    <w:rsid w:val="00480EDC"/>
    <w:rsid w:val="00481A6E"/>
    <w:rsid w:val="00482317"/>
    <w:rsid w:val="00482322"/>
    <w:rsid w:val="004841F4"/>
    <w:rsid w:val="004861F6"/>
    <w:rsid w:val="00487111"/>
    <w:rsid w:val="004873FC"/>
    <w:rsid w:val="00492855"/>
    <w:rsid w:val="004931CC"/>
    <w:rsid w:val="0049356C"/>
    <w:rsid w:val="004950FF"/>
    <w:rsid w:val="00495DAA"/>
    <w:rsid w:val="00495FF0"/>
    <w:rsid w:val="00496197"/>
    <w:rsid w:val="00497D55"/>
    <w:rsid w:val="004A051E"/>
    <w:rsid w:val="004A0562"/>
    <w:rsid w:val="004A0F74"/>
    <w:rsid w:val="004A1FA1"/>
    <w:rsid w:val="004A4777"/>
    <w:rsid w:val="004A589C"/>
    <w:rsid w:val="004A5A80"/>
    <w:rsid w:val="004A728C"/>
    <w:rsid w:val="004A72A3"/>
    <w:rsid w:val="004A7F16"/>
    <w:rsid w:val="004A7F2C"/>
    <w:rsid w:val="004B212C"/>
    <w:rsid w:val="004B68B7"/>
    <w:rsid w:val="004C2F45"/>
    <w:rsid w:val="004C3FC0"/>
    <w:rsid w:val="004C5F1C"/>
    <w:rsid w:val="004C6B17"/>
    <w:rsid w:val="004D0471"/>
    <w:rsid w:val="004D0F3E"/>
    <w:rsid w:val="004D4878"/>
    <w:rsid w:val="004D518E"/>
    <w:rsid w:val="004D5527"/>
    <w:rsid w:val="004D6BBE"/>
    <w:rsid w:val="004E1C17"/>
    <w:rsid w:val="004E2F1E"/>
    <w:rsid w:val="004E48C6"/>
    <w:rsid w:val="004E57FB"/>
    <w:rsid w:val="004E5F6A"/>
    <w:rsid w:val="004E7A8D"/>
    <w:rsid w:val="004F06A0"/>
    <w:rsid w:val="004F2CDB"/>
    <w:rsid w:val="004F37CA"/>
    <w:rsid w:val="004F3CDE"/>
    <w:rsid w:val="004F56B6"/>
    <w:rsid w:val="004F671E"/>
    <w:rsid w:val="004F7F08"/>
    <w:rsid w:val="005016D2"/>
    <w:rsid w:val="0050170F"/>
    <w:rsid w:val="00502ACA"/>
    <w:rsid w:val="00505C8F"/>
    <w:rsid w:val="00506B6F"/>
    <w:rsid w:val="00506FC2"/>
    <w:rsid w:val="0050720A"/>
    <w:rsid w:val="005108DF"/>
    <w:rsid w:val="00511377"/>
    <w:rsid w:val="005114B1"/>
    <w:rsid w:val="0051409C"/>
    <w:rsid w:val="005140AA"/>
    <w:rsid w:val="00514EFB"/>
    <w:rsid w:val="00515620"/>
    <w:rsid w:val="00516025"/>
    <w:rsid w:val="00517931"/>
    <w:rsid w:val="00524361"/>
    <w:rsid w:val="005245B7"/>
    <w:rsid w:val="00527B32"/>
    <w:rsid w:val="00531693"/>
    <w:rsid w:val="00531988"/>
    <w:rsid w:val="0053210A"/>
    <w:rsid w:val="005349F7"/>
    <w:rsid w:val="00536E06"/>
    <w:rsid w:val="00537DF8"/>
    <w:rsid w:val="00541921"/>
    <w:rsid w:val="00541B87"/>
    <w:rsid w:val="00541C9A"/>
    <w:rsid w:val="00542210"/>
    <w:rsid w:val="00542B4C"/>
    <w:rsid w:val="00543254"/>
    <w:rsid w:val="00547770"/>
    <w:rsid w:val="005515D1"/>
    <w:rsid w:val="00551F48"/>
    <w:rsid w:val="005523BF"/>
    <w:rsid w:val="005525B8"/>
    <w:rsid w:val="005531C2"/>
    <w:rsid w:val="00553C02"/>
    <w:rsid w:val="00553E95"/>
    <w:rsid w:val="00554A6F"/>
    <w:rsid w:val="00557CB8"/>
    <w:rsid w:val="00557E09"/>
    <w:rsid w:val="005601F8"/>
    <w:rsid w:val="00560215"/>
    <w:rsid w:val="00562A85"/>
    <w:rsid w:val="00563F12"/>
    <w:rsid w:val="005645D0"/>
    <w:rsid w:val="00566710"/>
    <w:rsid w:val="00566CD3"/>
    <w:rsid w:val="00567AF6"/>
    <w:rsid w:val="00570603"/>
    <w:rsid w:val="00570B96"/>
    <w:rsid w:val="005715EB"/>
    <w:rsid w:val="0057203B"/>
    <w:rsid w:val="005720F4"/>
    <w:rsid w:val="0057299D"/>
    <w:rsid w:val="00573625"/>
    <w:rsid w:val="005739CF"/>
    <w:rsid w:val="0057480C"/>
    <w:rsid w:val="00575977"/>
    <w:rsid w:val="00575C44"/>
    <w:rsid w:val="00584DA7"/>
    <w:rsid w:val="00584EBB"/>
    <w:rsid w:val="00585FD3"/>
    <w:rsid w:val="0058725D"/>
    <w:rsid w:val="00587D88"/>
    <w:rsid w:val="005903B1"/>
    <w:rsid w:val="00590A16"/>
    <w:rsid w:val="00591E20"/>
    <w:rsid w:val="00592A2F"/>
    <w:rsid w:val="00592ED5"/>
    <w:rsid w:val="005931B3"/>
    <w:rsid w:val="00594079"/>
    <w:rsid w:val="00594174"/>
    <w:rsid w:val="00594ED0"/>
    <w:rsid w:val="0059561A"/>
    <w:rsid w:val="005963AD"/>
    <w:rsid w:val="005A02A9"/>
    <w:rsid w:val="005A05C9"/>
    <w:rsid w:val="005A1224"/>
    <w:rsid w:val="005A1CBA"/>
    <w:rsid w:val="005A2547"/>
    <w:rsid w:val="005A25B6"/>
    <w:rsid w:val="005A35D4"/>
    <w:rsid w:val="005A47A4"/>
    <w:rsid w:val="005A55CD"/>
    <w:rsid w:val="005A7B78"/>
    <w:rsid w:val="005B228F"/>
    <w:rsid w:val="005B2ECB"/>
    <w:rsid w:val="005C1191"/>
    <w:rsid w:val="005C3544"/>
    <w:rsid w:val="005C457C"/>
    <w:rsid w:val="005C4BE5"/>
    <w:rsid w:val="005C5A9F"/>
    <w:rsid w:val="005C5C5F"/>
    <w:rsid w:val="005C63EB"/>
    <w:rsid w:val="005C64C7"/>
    <w:rsid w:val="005C68BE"/>
    <w:rsid w:val="005D1170"/>
    <w:rsid w:val="005D31FC"/>
    <w:rsid w:val="005D4C7F"/>
    <w:rsid w:val="005D6746"/>
    <w:rsid w:val="005D7C5C"/>
    <w:rsid w:val="005E0044"/>
    <w:rsid w:val="005E2970"/>
    <w:rsid w:val="005E316A"/>
    <w:rsid w:val="005E4E4B"/>
    <w:rsid w:val="005E7EBF"/>
    <w:rsid w:val="005F0C81"/>
    <w:rsid w:val="005F15CB"/>
    <w:rsid w:val="005F16ED"/>
    <w:rsid w:val="005F433D"/>
    <w:rsid w:val="005F43D6"/>
    <w:rsid w:val="005F5B0D"/>
    <w:rsid w:val="005F6E9E"/>
    <w:rsid w:val="005F710B"/>
    <w:rsid w:val="005F75DD"/>
    <w:rsid w:val="005F7B30"/>
    <w:rsid w:val="006007E5"/>
    <w:rsid w:val="00600F9D"/>
    <w:rsid w:val="006012ED"/>
    <w:rsid w:val="00601ECD"/>
    <w:rsid w:val="006029B9"/>
    <w:rsid w:val="00602A54"/>
    <w:rsid w:val="00610C4B"/>
    <w:rsid w:val="006123CD"/>
    <w:rsid w:val="0061283A"/>
    <w:rsid w:val="00615763"/>
    <w:rsid w:val="00616E19"/>
    <w:rsid w:val="00616E93"/>
    <w:rsid w:val="00617F48"/>
    <w:rsid w:val="00621575"/>
    <w:rsid w:val="00623803"/>
    <w:rsid w:val="00623B5E"/>
    <w:rsid w:val="00624902"/>
    <w:rsid w:val="00625DE7"/>
    <w:rsid w:val="006277C4"/>
    <w:rsid w:val="00632400"/>
    <w:rsid w:val="0063395A"/>
    <w:rsid w:val="00634C74"/>
    <w:rsid w:val="006350E5"/>
    <w:rsid w:val="0063538D"/>
    <w:rsid w:val="00636BA7"/>
    <w:rsid w:val="00637186"/>
    <w:rsid w:val="00640402"/>
    <w:rsid w:val="00640FB0"/>
    <w:rsid w:val="006430E4"/>
    <w:rsid w:val="0064348B"/>
    <w:rsid w:val="0064377B"/>
    <w:rsid w:val="00643A29"/>
    <w:rsid w:val="00644E90"/>
    <w:rsid w:val="00646463"/>
    <w:rsid w:val="00646B87"/>
    <w:rsid w:val="0064709E"/>
    <w:rsid w:val="00650FA3"/>
    <w:rsid w:val="00651D46"/>
    <w:rsid w:val="0065255E"/>
    <w:rsid w:val="0065563F"/>
    <w:rsid w:val="006562C5"/>
    <w:rsid w:val="00656DA7"/>
    <w:rsid w:val="00657816"/>
    <w:rsid w:val="00657C56"/>
    <w:rsid w:val="00663877"/>
    <w:rsid w:val="00664CD0"/>
    <w:rsid w:val="00664FED"/>
    <w:rsid w:val="006660CD"/>
    <w:rsid w:val="006702EF"/>
    <w:rsid w:val="00670497"/>
    <w:rsid w:val="0067156E"/>
    <w:rsid w:val="006733A2"/>
    <w:rsid w:val="00673451"/>
    <w:rsid w:val="0067384B"/>
    <w:rsid w:val="0067405D"/>
    <w:rsid w:val="00674AC9"/>
    <w:rsid w:val="00674C40"/>
    <w:rsid w:val="006777AC"/>
    <w:rsid w:val="00677980"/>
    <w:rsid w:val="00680522"/>
    <w:rsid w:val="0068099E"/>
    <w:rsid w:val="00681798"/>
    <w:rsid w:val="00681811"/>
    <w:rsid w:val="00681842"/>
    <w:rsid w:val="00683638"/>
    <w:rsid w:val="00686AF3"/>
    <w:rsid w:val="00686B9C"/>
    <w:rsid w:val="00690AFF"/>
    <w:rsid w:val="00691051"/>
    <w:rsid w:val="00691476"/>
    <w:rsid w:val="0069352A"/>
    <w:rsid w:val="0069360A"/>
    <w:rsid w:val="0069460C"/>
    <w:rsid w:val="0069784C"/>
    <w:rsid w:val="006A1061"/>
    <w:rsid w:val="006A1940"/>
    <w:rsid w:val="006A303E"/>
    <w:rsid w:val="006A368C"/>
    <w:rsid w:val="006A58A2"/>
    <w:rsid w:val="006A5D83"/>
    <w:rsid w:val="006A68D4"/>
    <w:rsid w:val="006A6C96"/>
    <w:rsid w:val="006B0DF3"/>
    <w:rsid w:val="006B10E7"/>
    <w:rsid w:val="006B309F"/>
    <w:rsid w:val="006B6F49"/>
    <w:rsid w:val="006C0327"/>
    <w:rsid w:val="006C0B10"/>
    <w:rsid w:val="006C13D8"/>
    <w:rsid w:val="006C2E0E"/>
    <w:rsid w:val="006C4C8C"/>
    <w:rsid w:val="006C5031"/>
    <w:rsid w:val="006C6130"/>
    <w:rsid w:val="006C7C97"/>
    <w:rsid w:val="006C7F6E"/>
    <w:rsid w:val="006D1CC8"/>
    <w:rsid w:val="006D249D"/>
    <w:rsid w:val="006D2D7C"/>
    <w:rsid w:val="006D46AA"/>
    <w:rsid w:val="006D7A47"/>
    <w:rsid w:val="006E3376"/>
    <w:rsid w:val="006E33B6"/>
    <w:rsid w:val="006E43DD"/>
    <w:rsid w:val="006F0140"/>
    <w:rsid w:val="006F027C"/>
    <w:rsid w:val="006F110E"/>
    <w:rsid w:val="006F133D"/>
    <w:rsid w:val="006F173C"/>
    <w:rsid w:val="006F2799"/>
    <w:rsid w:val="006F3B32"/>
    <w:rsid w:val="006F74C6"/>
    <w:rsid w:val="007005C9"/>
    <w:rsid w:val="00700DD4"/>
    <w:rsid w:val="00703BF0"/>
    <w:rsid w:val="00707168"/>
    <w:rsid w:val="0071142B"/>
    <w:rsid w:val="00712145"/>
    <w:rsid w:val="007129BD"/>
    <w:rsid w:val="007160C1"/>
    <w:rsid w:val="007203F5"/>
    <w:rsid w:val="0072056F"/>
    <w:rsid w:val="007210B1"/>
    <w:rsid w:val="00722855"/>
    <w:rsid w:val="0072439F"/>
    <w:rsid w:val="00725448"/>
    <w:rsid w:val="00725A35"/>
    <w:rsid w:val="007316EE"/>
    <w:rsid w:val="00731BE3"/>
    <w:rsid w:val="0073254E"/>
    <w:rsid w:val="007335BA"/>
    <w:rsid w:val="00734410"/>
    <w:rsid w:val="007345F8"/>
    <w:rsid w:val="00736F1A"/>
    <w:rsid w:val="007403CA"/>
    <w:rsid w:val="00740650"/>
    <w:rsid w:val="00747DFE"/>
    <w:rsid w:val="007500AE"/>
    <w:rsid w:val="007515E6"/>
    <w:rsid w:val="0075234A"/>
    <w:rsid w:val="007523B7"/>
    <w:rsid w:val="007527D3"/>
    <w:rsid w:val="00754561"/>
    <w:rsid w:val="0075517B"/>
    <w:rsid w:val="00755FED"/>
    <w:rsid w:val="007560FE"/>
    <w:rsid w:val="00761C50"/>
    <w:rsid w:val="00761F59"/>
    <w:rsid w:val="007622CA"/>
    <w:rsid w:val="007630B9"/>
    <w:rsid w:val="00763603"/>
    <w:rsid w:val="0076474A"/>
    <w:rsid w:val="00764F16"/>
    <w:rsid w:val="0076503E"/>
    <w:rsid w:val="00765E37"/>
    <w:rsid w:val="00774162"/>
    <w:rsid w:val="007750CF"/>
    <w:rsid w:val="007756AB"/>
    <w:rsid w:val="00776949"/>
    <w:rsid w:val="00776CCD"/>
    <w:rsid w:val="00777742"/>
    <w:rsid w:val="00780E02"/>
    <w:rsid w:val="0078142E"/>
    <w:rsid w:val="00781CC9"/>
    <w:rsid w:val="0078331A"/>
    <w:rsid w:val="0078473B"/>
    <w:rsid w:val="007875EA"/>
    <w:rsid w:val="00790013"/>
    <w:rsid w:val="007906A0"/>
    <w:rsid w:val="00790752"/>
    <w:rsid w:val="00790925"/>
    <w:rsid w:val="007909D0"/>
    <w:rsid w:val="007940C9"/>
    <w:rsid w:val="00794974"/>
    <w:rsid w:val="007959C6"/>
    <w:rsid w:val="00795A33"/>
    <w:rsid w:val="00795D4C"/>
    <w:rsid w:val="007A06A9"/>
    <w:rsid w:val="007A102A"/>
    <w:rsid w:val="007A1B83"/>
    <w:rsid w:val="007A25B8"/>
    <w:rsid w:val="007A444D"/>
    <w:rsid w:val="007A606E"/>
    <w:rsid w:val="007A6845"/>
    <w:rsid w:val="007A6972"/>
    <w:rsid w:val="007B1E55"/>
    <w:rsid w:val="007B3A78"/>
    <w:rsid w:val="007B50FD"/>
    <w:rsid w:val="007B64D5"/>
    <w:rsid w:val="007C1115"/>
    <w:rsid w:val="007C3388"/>
    <w:rsid w:val="007C5E9D"/>
    <w:rsid w:val="007C6D23"/>
    <w:rsid w:val="007C6F56"/>
    <w:rsid w:val="007C7B21"/>
    <w:rsid w:val="007D03DD"/>
    <w:rsid w:val="007D18AD"/>
    <w:rsid w:val="007D39F6"/>
    <w:rsid w:val="007D57D9"/>
    <w:rsid w:val="007D5F4F"/>
    <w:rsid w:val="007D635A"/>
    <w:rsid w:val="007E0834"/>
    <w:rsid w:val="007E1C5D"/>
    <w:rsid w:val="007E2EB0"/>
    <w:rsid w:val="007E35EC"/>
    <w:rsid w:val="007E43D0"/>
    <w:rsid w:val="007E45AC"/>
    <w:rsid w:val="007E5624"/>
    <w:rsid w:val="007E7A8D"/>
    <w:rsid w:val="007F0E43"/>
    <w:rsid w:val="007F12F4"/>
    <w:rsid w:val="007F203A"/>
    <w:rsid w:val="007F3DE0"/>
    <w:rsid w:val="007F5A1E"/>
    <w:rsid w:val="007F6436"/>
    <w:rsid w:val="007F674F"/>
    <w:rsid w:val="00800384"/>
    <w:rsid w:val="008005C4"/>
    <w:rsid w:val="00801953"/>
    <w:rsid w:val="008021A2"/>
    <w:rsid w:val="008027E8"/>
    <w:rsid w:val="00802A1F"/>
    <w:rsid w:val="00802C5D"/>
    <w:rsid w:val="00803091"/>
    <w:rsid w:val="00805BA5"/>
    <w:rsid w:val="008068CB"/>
    <w:rsid w:val="00811473"/>
    <w:rsid w:val="008130D5"/>
    <w:rsid w:val="00813751"/>
    <w:rsid w:val="0081710E"/>
    <w:rsid w:val="00817730"/>
    <w:rsid w:val="0082261F"/>
    <w:rsid w:val="00822D90"/>
    <w:rsid w:val="0082320E"/>
    <w:rsid w:val="00823987"/>
    <w:rsid w:val="00825ACF"/>
    <w:rsid w:val="00830D13"/>
    <w:rsid w:val="0083162F"/>
    <w:rsid w:val="00832C20"/>
    <w:rsid w:val="00833A39"/>
    <w:rsid w:val="008353E9"/>
    <w:rsid w:val="008358B5"/>
    <w:rsid w:val="008376D1"/>
    <w:rsid w:val="00837B56"/>
    <w:rsid w:val="008436B2"/>
    <w:rsid w:val="00843866"/>
    <w:rsid w:val="008445E8"/>
    <w:rsid w:val="00844B70"/>
    <w:rsid w:val="00844FE4"/>
    <w:rsid w:val="008456DD"/>
    <w:rsid w:val="00851C1F"/>
    <w:rsid w:val="008524D8"/>
    <w:rsid w:val="00852BFB"/>
    <w:rsid w:val="00854686"/>
    <w:rsid w:val="00854898"/>
    <w:rsid w:val="0085557C"/>
    <w:rsid w:val="00855623"/>
    <w:rsid w:val="00855D0E"/>
    <w:rsid w:val="00860D89"/>
    <w:rsid w:val="008617B9"/>
    <w:rsid w:val="0086211C"/>
    <w:rsid w:val="00863C04"/>
    <w:rsid w:val="00864438"/>
    <w:rsid w:val="0086562C"/>
    <w:rsid w:val="0086684D"/>
    <w:rsid w:val="00866BA5"/>
    <w:rsid w:val="00870047"/>
    <w:rsid w:val="00870A11"/>
    <w:rsid w:val="00870C40"/>
    <w:rsid w:val="00872D00"/>
    <w:rsid w:val="008776EC"/>
    <w:rsid w:val="008777A8"/>
    <w:rsid w:val="00877D6D"/>
    <w:rsid w:val="008808E3"/>
    <w:rsid w:val="00881E39"/>
    <w:rsid w:val="0088389D"/>
    <w:rsid w:val="008841EF"/>
    <w:rsid w:val="00886F10"/>
    <w:rsid w:val="0088766B"/>
    <w:rsid w:val="00887EE2"/>
    <w:rsid w:val="00890E93"/>
    <w:rsid w:val="0089226E"/>
    <w:rsid w:val="00892DDA"/>
    <w:rsid w:val="00895532"/>
    <w:rsid w:val="008A042C"/>
    <w:rsid w:val="008A1A34"/>
    <w:rsid w:val="008A6293"/>
    <w:rsid w:val="008A6A1B"/>
    <w:rsid w:val="008A6E26"/>
    <w:rsid w:val="008A7078"/>
    <w:rsid w:val="008A7ED9"/>
    <w:rsid w:val="008B136B"/>
    <w:rsid w:val="008B279B"/>
    <w:rsid w:val="008B2B9D"/>
    <w:rsid w:val="008B54B2"/>
    <w:rsid w:val="008B55BC"/>
    <w:rsid w:val="008B5B19"/>
    <w:rsid w:val="008C166B"/>
    <w:rsid w:val="008C2205"/>
    <w:rsid w:val="008C2B8F"/>
    <w:rsid w:val="008C3692"/>
    <w:rsid w:val="008C4D69"/>
    <w:rsid w:val="008C5586"/>
    <w:rsid w:val="008C77D8"/>
    <w:rsid w:val="008C7D7A"/>
    <w:rsid w:val="008D2F99"/>
    <w:rsid w:val="008D5D06"/>
    <w:rsid w:val="008D696A"/>
    <w:rsid w:val="008E0D41"/>
    <w:rsid w:val="008E13FA"/>
    <w:rsid w:val="008E51A5"/>
    <w:rsid w:val="008E6001"/>
    <w:rsid w:val="008E6B4D"/>
    <w:rsid w:val="008E7388"/>
    <w:rsid w:val="008F4C3A"/>
    <w:rsid w:val="008F6B76"/>
    <w:rsid w:val="00901DFF"/>
    <w:rsid w:val="009023D0"/>
    <w:rsid w:val="009029D8"/>
    <w:rsid w:val="00902BA7"/>
    <w:rsid w:val="009030C8"/>
    <w:rsid w:val="009044F6"/>
    <w:rsid w:val="00904890"/>
    <w:rsid w:val="00907DDF"/>
    <w:rsid w:val="009107C0"/>
    <w:rsid w:val="00910DCA"/>
    <w:rsid w:val="009117B6"/>
    <w:rsid w:val="00912155"/>
    <w:rsid w:val="0091452B"/>
    <w:rsid w:val="009163F6"/>
    <w:rsid w:val="00916B29"/>
    <w:rsid w:val="00920AE2"/>
    <w:rsid w:val="009215B7"/>
    <w:rsid w:val="00922A04"/>
    <w:rsid w:val="009248AE"/>
    <w:rsid w:val="009258D6"/>
    <w:rsid w:val="00925F95"/>
    <w:rsid w:val="0092739E"/>
    <w:rsid w:val="009275C2"/>
    <w:rsid w:val="00927CF6"/>
    <w:rsid w:val="00930E25"/>
    <w:rsid w:val="0093194B"/>
    <w:rsid w:val="00933177"/>
    <w:rsid w:val="009335D5"/>
    <w:rsid w:val="00934EC4"/>
    <w:rsid w:val="0093526B"/>
    <w:rsid w:val="00935626"/>
    <w:rsid w:val="00935B4B"/>
    <w:rsid w:val="009418B3"/>
    <w:rsid w:val="00941CBF"/>
    <w:rsid w:val="0094316A"/>
    <w:rsid w:val="009431FA"/>
    <w:rsid w:val="00944326"/>
    <w:rsid w:val="00944617"/>
    <w:rsid w:val="009466E8"/>
    <w:rsid w:val="00947B92"/>
    <w:rsid w:val="00950B04"/>
    <w:rsid w:val="00950C7C"/>
    <w:rsid w:val="00951524"/>
    <w:rsid w:val="00952D36"/>
    <w:rsid w:val="00953B23"/>
    <w:rsid w:val="00956265"/>
    <w:rsid w:val="00960CF7"/>
    <w:rsid w:val="00960D16"/>
    <w:rsid w:val="0096257F"/>
    <w:rsid w:val="00963D98"/>
    <w:rsid w:val="00966D5A"/>
    <w:rsid w:val="00971068"/>
    <w:rsid w:val="00973F97"/>
    <w:rsid w:val="00974C61"/>
    <w:rsid w:val="00980E7A"/>
    <w:rsid w:val="00980F08"/>
    <w:rsid w:val="00982360"/>
    <w:rsid w:val="0098497F"/>
    <w:rsid w:val="00984F4B"/>
    <w:rsid w:val="00985AB6"/>
    <w:rsid w:val="0098606F"/>
    <w:rsid w:val="00987B01"/>
    <w:rsid w:val="00987F92"/>
    <w:rsid w:val="00992289"/>
    <w:rsid w:val="0099241B"/>
    <w:rsid w:val="00992885"/>
    <w:rsid w:val="0099526A"/>
    <w:rsid w:val="009958F2"/>
    <w:rsid w:val="00996648"/>
    <w:rsid w:val="009A1A23"/>
    <w:rsid w:val="009A2139"/>
    <w:rsid w:val="009A59B2"/>
    <w:rsid w:val="009A5B90"/>
    <w:rsid w:val="009A6ED0"/>
    <w:rsid w:val="009A74E2"/>
    <w:rsid w:val="009B1311"/>
    <w:rsid w:val="009B3A82"/>
    <w:rsid w:val="009B5BAB"/>
    <w:rsid w:val="009B5FD4"/>
    <w:rsid w:val="009B65F6"/>
    <w:rsid w:val="009B7897"/>
    <w:rsid w:val="009C6BFA"/>
    <w:rsid w:val="009C72E2"/>
    <w:rsid w:val="009C73CE"/>
    <w:rsid w:val="009C7EF1"/>
    <w:rsid w:val="009D084D"/>
    <w:rsid w:val="009D0888"/>
    <w:rsid w:val="009D1EE0"/>
    <w:rsid w:val="009D2E3D"/>
    <w:rsid w:val="009D425D"/>
    <w:rsid w:val="009D598A"/>
    <w:rsid w:val="009D716F"/>
    <w:rsid w:val="009D7698"/>
    <w:rsid w:val="009E05BF"/>
    <w:rsid w:val="009E0973"/>
    <w:rsid w:val="009E139E"/>
    <w:rsid w:val="009E2F42"/>
    <w:rsid w:val="009E3B70"/>
    <w:rsid w:val="009E43E7"/>
    <w:rsid w:val="009E4681"/>
    <w:rsid w:val="009E4795"/>
    <w:rsid w:val="009E49E5"/>
    <w:rsid w:val="009E4A4C"/>
    <w:rsid w:val="009E6FBE"/>
    <w:rsid w:val="009E71FF"/>
    <w:rsid w:val="009F0C6D"/>
    <w:rsid w:val="009F3C68"/>
    <w:rsid w:val="009F3E69"/>
    <w:rsid w:val="009F42ED"/>
    <w:rsid w:val="009F43A5"/>
    <w:rsid w:val="009F5C9D"/>
    <w:rsid w:val="009F626A"/>
    <w:rsid w:val="009F655F"/>
    <w:rsid w:val="009F6D3E"/>
    <w:rsid w:val="009F6E81"/>
    <w:rsid w:val="009F7D17"/>
    <w:rsid w:val="00A04C0A"/>
    <w:rsid w:val="00A060E4"/>
    <w:rsid w:val="00A11158"/>
    <w:rsid w:val="00A11884"/>
    <w:rsid w:val="00A15486"/>
    <w:rsid w:val="00A15FF9"/>
    <w:rsid w:val="00A17DED"/>
    <w:rsid w:val="00A204F1"/>
    <w:rsid w:val="00A20B7E"/>
    <w:rsid w:val="00A21241"/>
    <w:rsid w:val="00A2202B"/>
    <w:rsid w:val="00A24590"/>
    <w:rsid w:val="00A245F1"/>
    <w:rsid w:val="00A25837"/>
    <w:rsid w:val="00A26DD0"/>
    <w:rsid w:val="00A27135"/>
    <w:rsid w:val="00A27434"/>
    <w:rsid w:val="00A30EBE"/>
    <w:rsid w:val="00A318C1"/>
    <w:rsid w:val="00A31E88"/>
    <w:rsid w:val="00A328B9"/>
    <w:rsid w:val="00A32DA7"/>
    <w:rsid w:val="00A33257"/>
    <w:rsid w:val="00A3611E"/>
    <w:rsid w:val="00A37DB2"/>
    <w:rsid w:val="00A422A6"/>
    <w:rsid w:val="00A44144"/>
    <w:rsid w:val="00A44F15"/>
    <w:rsid w:val="00A45C6F"/>
    <w:rsid w:val="00A463B6"/>
    <w:rsid w:val="00A47882"/>
    <w:rsid w:val="00A50A5A"/>
    <w:rsid w:val="00A53290"/>
    <w:rsid w:val="00A53D8B"/>
    <w:rsid w:val="00A54267"/>
    <w:rsid w:val="00A5586B"/>
    <w:rsid w:val="00A561D5"/>
    <w:rsid w:val="00A56F82"/>
    <w:rsid w:val="00A57577"/>
    <w:rsid w:val="00A602C0"/>
    <w:rsid w:val="00A60530"/>
    <w:rsid w:val="00A60BF9"/>
    <w:rsid w:val="00A61BD3"/>
    <w:rsid w:val="00A63096"/>
    <w:rsid w:val="00A63DC4"/>
    <w:rsid w:val="00A642BF"/>
    <w:rsid w:val="00A65C24"/>
    <w:rsid w:val="00A70B31"/>
    <w:rsid w:val="00A71B6C"/>
    <w:rsid w:val="00A72378"/>
    <w:rsid w:val="00A723C2"/>
    <w:rsid w:val="00A73DF9"/>
    <w:rsid w:val="00A7499A"/>
    <w:rsid w:val="00A75062"/>
    <w:rsid w:val="00A753EB"/>
    <w:rsid w:val="00A758DE"/>
    <w:rsid w:val="00A80472"/>
    <w:rsid w:val="00A804D6"/>
    <w:rsid w:val="00A81BA7"/>
    <w:rsid w:val="00A82798"/>
    <w:rsid w:val="00A82EDB"/>
    <w:rsid w:val="00A84105"/>
    <w:rsid w:val="00A84CA0"/>
    <w:rsid w:val="00A84D17"/>
    <w:rsid w:val="00A85C19"/>
    <w:rsid w:val="00A87469"/>
    <w:rsid w:val="00A90361"/>
    <w:rsid w:val="00A9074D"/>
    <w:rsid w:val="00A909AE"/>
    <w:rsid w:val="00A91873"/>
    <w:rsid w:val="00A92F10"/>
    <w:rsid w:val="00A93926"/>
    <w:rsid w:val="00A96D9D"/>
    <w:rsid w:val="00A9712B"/>
    <w:rsid w:val="00AA1DA6"/>
    <w:rsid w:val="00AA2D43"/>
    <w:rsid w:val="00AA3BC0"/>
    <w:rsid w:val="00AA6DAD"/>
    <w:rsid w:val="00AA718D"/>
    <w:rsid w:val="00AA78A5"/>
    <w:rsid w:val="00AB19CE"/>
    <w:rsid w:val="00AB2CE0"/>
    <w:rsid w:val="00AB2E06"/>
    <w:rsid w:val="00AB4A98"/>
    <w:rsid w:val="00AB52DE"/>
    <w:rsid w:val="00AB5EE7"/>
    <w:rsid w:val="00AB605B"/>
    <w:rsid w:val="00AB7ACD"/>
    <w:rsid w:val="00AC0E48"/>
    <w:rsid w:val="00AC2BD2"/>
    <w:rsid w:val="00AC3363"/>
    <w:rsid w:val="00AC3D4F"/>
    <w:rsid w:val="00AC46B1"/>
    <w:rsid w:val="00AC5AB9"/>
    <w:rsid w:val="00AC7320"/>
    <w:rsid w:val="00AD24FF"/>
    <w:rsid w:val="00AD2745"/>
    <w:rsid w:val="00AD2883"/>
    <w:rsid w:val="00AD2B60"/>
    <w:rsid w:val="00AD2F81"/>
    <w:rsid w:val="00AD3604"/>
    <w:rsid w:val="00AD4F24"/>
    <w:rsid w:val="00AD59E5"/>
    <w:rsid w:val="00AD647A"/>
    <w:rsid w:val="00AD76B7"/>
    <w:rsid w:val="00AE09DE"/>
    <w:rsid w:val="00AE0B3B"/>
    <w:rsid w:val="00AE26D8"/>
    <w:rsid w:val="00AE30A3"/>
    <w:rsid w:val="00AE3EA3"/>
    <w:rsid w:val="00AE5E7B"/>
    <w:rsid w:val="00AF1149"/>
    <w:rsid w:val="00AF68A0"/>
    <w:rsid w:val="00AF73CC"/>
    <w:rsid w:val="00AF77CC"/>
    <w:rsid w:val="00B017B9"/>
    <w:rsid w:val="00B01BA5"/>
    <w:rsid w:val="00B04E8A"/>
    <w:rsid w:val="00B06309"/>
    <w:rsid w:val="00B065C7"/>
    <w:rsid w:val="00B06CBB"/>
    <w:rsid w:val="00B07334"/>
    <w:rsid w:val="00B11BB9"/>
    <w:rsid w:val="00B137FD"/>
    <w:rsid w:val="00B15284"/>
    <w:rsid w:val="00B156AD"/>
    <w:rsid w:val="00B21384"/>
    <w:rsid w:val="00B246CC"/>
    <w:rsid w:val="00B24809"/>
    <w:rsid w:val="00B2554C"/>
    <w:rsid w:val="00B27CE3"/>
    <w:rsid w:val="00B27DC2"/>
    <w:rsid w:val="00B31175"/>
    <w:rsid w:val="00B3181C"/>
    <w:rsid w:val="00B31BB6"/>
    <w:rsid w:val="00B31E5C"/>
    <w:rsid w:val="00B32C4E"/>
    <w:rsid w:val="00B338B4"/>
    <w:rsid w:val="00B338DE"/>
    <w:rsid w:val="00B35059"/>
    <w:rsid w:val="00B3645B"/>
    <w:rsid w:val="00B371DC"/>
    <w:rsid w:val="00B37265"/>
    <w:rsid w:val="00B37912"/>
    <w:rsid w:val="00B401EE"/>
    <w:rsid w:val="00B41C3D"/>
    <w:rsid w:val="00B42E5E"/>
    <w:rsid w:val="00B43DDD"/>
    <w:rsid w:val="00B45645"/>
    <w:rsid w:val="00B45E5C"/>
    <w:rsid w:val="00B46145"/>
    <w:rsid w:val="00B46FB9"/>
    <w:rsid w:val="00B47A14"/>
    <w:rsid w:val="00B57FBC"/>
    <w:rsid w:val="00B61423"/>
    <w:rsid w:val="00B61E73"/>
    <w:rsid w:val="00B644F0"/>
    <w:rsid w:val="00B64C7A"/>
    <w:rsid w:val="00B709E6"/>
    <w:rsid w:val="00B71ACC"/>
    <w:rsid w:val="00B72E96"/>
    <w:rsid w:val="00B73804"/>
    <w:rsid w:val="00B7612A"/>
    <w:rsid w:val="00B7660D"/>
    <w:rsid w:val="00B76F2B"/>
    <w:rsid w:val="00B80414"/>
    <w:rsid w:val="00B80C04"/>
    <w:rsid w:val="00B80DBF"/>
    <w:rsid w:val="00B81E1D"/>
    <w:rsid w:val="00B83E5F"/>
    <w:rsid w:val="00B84F1C"/>
    <w:rsid w:val="00B8531F"/>
    <w:rsid w:val="00B855AF"/>
    <w:rsid w:val="00B903CF"/>
    <w:rsid w:val="00B91DC9"/>
    <w:rsid w:val="00B92B50"/>
    <w:rsid w:val="00B93B8F"/>
    <w:rsid w:val="00B94303"/>
    <w:rsid w:val="00B95135"/>
    <w:rsid w:val="00B96429"/>
    <w:rsid w:val="00B964C8"/>
    <w:rsid w:val="00BA10F5"/>
    <w:rsid w:val="00BA1215"/>
    <w:rsid w:val="00BA1A3E"/>
    <w:rsid w:val="00BA3DC3"/>
    <w:rsid w:val="00BA419F"/>
    <w:rsid w:val="00BA43E6"/>
    <w:rsid w:val="00BA5AA4"/>
    <w:rsid w:val="00BA76DF"/>
    <w:rsid w:val="00BA7ADA"/>
    <w:rsid w:val="00BA7B51"/>
    <w:rsid w:val="00BB15E7"/>
    <w:rsid w:val="00BB1E60"/>
    <w:rsid w:val="00BB679D"/>
    <w:rsid w:val="00BB6B0B"/>
    <w:rsid w:val="00BC3D5A"/>
    <w:rsid w:val="00BC4AA8"/>
    <w:rsid w:val="00BC4D8B"/>
    <w:rsid w:val="00BC5148"/>
    <w:rsid w:val="00BC5CB3"/>
    <w:rsid w:val="00BC60C6"/>
    <w:rsid w:val="00BD000C"/>
    <w:rsid w:val="00BD0151"/>
    <w:rsid w:val="00BD394B"/>
    <w:rsid w:val="00BD3B23"/>
    <w:rsid w:val="00BD5E09"/>
    <w:rsid w:val="00BD711A"/>
    <w:rsid w:val="00BE14F3"/>
    <w:rsid w:val="00BE1DE9"/>
    <w:rsid w:val="00BE76FD"/>
    <w:rsid w:val="00BE7EBE"/>
    <w:rsid w:val="00BF01EA"/>
    <w:rsid w:val="00BF0590"/>
    <w:rsid w:val="00BF0EA7"/>
    <w:rsid w:val="00BF24A4"/>
    <w:rsid w:val="00BF27C4"/>
    <w:rsid w:val="00BF305A"/>
    <w:rsid w:val="00BF3B64"/>
    <w:rsid w:val="00BF5B13"/>
    <w:rsid w:val="00BF5BCD"/>
    <w:rsid w:val="00BF69E6"/>
    <w:rsid w:val="00BF6C92"/>
    <w:rsid w:val="00C004A9"/>
    <w:rsid w:val="00C01534"/>
    <w:rsid w:val="00C01D86"/>
    <w:rsid w:val="00C03EA1"/>
    <w:rsid w:val="00C04365"/>
    <w:rsid w:val="00C0455A"/>
    <w:rsid w:val="00C057CD"/>
    <w:rsid w:val="00C059D7"/>
    <w:rsid w:val="00C069F4"/>
    <w:rsid w:val="00C07763"/>
    <w:rsid w:val="00C10482"/>
    <w:rsid w:val="00C132D4"/>
    <w:rsid w:val="00C13AEE"/>
    <w:rsid w:val="00C13E17"/>
    <w:rsid w:val="00C16BBF"/>
    <w:rsid w:val="00C17C17"/>
    <w:rsid w:val="00C21BB7"/>
    <w:rsid w:val="00C2217F"/>
    <w:rsid w:val="00C24A8A"/>
    <w:rsid w:val="00C24F03"/>
    <w:rsid w:val="00C24F92"/>
    <w:rsid w:val="00C25B91"/>
    <w:rsid w:val="00C26316"/>
    <w:rsid w:val="00C265C9"/>
    <w:rsid w:val="00C302C5"/>
    <w:rsid w:val="00C30B2F"/>
    <w:rsid w:val="00C3113E"/>
    <w:rsid w:val="00C31734"/>
    <w:rsid w:val="00C329B8"/>
    <w:rsid w:val="00C329FC"/>
    <w:rsid w:val="00C32E79"/>
    <w:rsid w:val="00C32F7E"/>
    <w:rsid w:val="00C33C09"/>
    <w:rsid w:val="00C33E80"/>
    <w:rsid w:val="00C34C63"/>
    <w:rsid w:val="00C365C4"/>
    <w:rsid w:val="00C36B07"/>
    <w:rsid w:val="00C37841"/>
    <w:rsid w:val="00C41D1A"/>
    <w:rsid w:val="00C422C3"/>
    <w:rsid w:val="00C434D5"/>
    <w:rsid w:val="00C4433E"/>
    <w:rsid w:val="00C4643B"/>
    <w:rsid w:val="00C50BA8"/>
    <w:rsid w:val="00C50E0B"/>
    <w:rsid w:val="00C5161A"/>
    <w:rsid w:val="00C53F18"/>
    <w:rsid w:val="00C54E2D"/>
    <w:rsid w:val="00C558EF"/>
    <w:rsid w:val="00C5797D"/>
    <w:rsid w:val="00C62173"/>
    <w:rsid w:val="00C628BF"/>
    <w:rsid w:val="00C6369E"/>
    <w:rsid w:val="00C63E27"/>
    <w:rsid w:val="00C646C0"/>
    <w:rsid w:val="00C65068"/>
    <w:rsid w:val="00C667D0"/>
    <w:rsid w:val="00C66FDF"/>
    <w:rsid w:val="00C67D7B"/>
    <w:rsid w:val="00C67DD8"/>
    <w:rsid w:val="00C72335"/>
    <w:rsid w:val="00C7236C"/>
    <w:rsid w:val="00C73A3F"/>
    <w:rsid w:val="00C7471E"/>
    <w:rsid w:val="00C7513F"/>
    <w:rsid w:val="00C76E9E"/>
    <w:rsid w:val="00C809E2"/>
    <w:rsid w:val="00C80E5F"/>
    <w:rsid w:val="00C812F1"/>
    <w:rsid w:val="00C84B06"/>
    <w:rsid w:val="00C85950"/>
    <w:rsid w:val="00C873C2"/>
    <w:rsid w:val="00C9398F"/>
    <w:rsid w:val="00C94BEC"/>
    <w:rsid w:val="00C97175"/>
    <w:rsid w:val="00CA2997"/>
    <w:rsid w:val="00CA40E0"/>
    <w:rsid w:val="00CA56A7"/>
    <w:rsid w:val="00CA5AAB"/>
    <w:rsid w:val="00CA7946"/>
    <w:rsid w:val="00CB26B1"/>
    <w:rsid w:val="00CB44FA"/>
    <w:rsid w:val="00CC1829"/>
    <w:rsid w:val="00CC2B5E"/>
    <w:rsid w:val="00CC2DA1"/>
    <w:rsid w:val="00CC3094"/>
    <w:rsid w:val="00CC4DEC"/>
    <w:rsid w:val="00CC695D"/>
    <w:rsid w:val="00CD014E"/>
    <w:rsid w:val="00CD206F"/>
    <w:rsid w:val="00CD398C"/>
    <w:rsid w:val="00CD46DA"/>
    <w:rsid w:val="00CD560F"/>
    <w:rsid w:val="00CD582C"/>
    <w:rsid w:val="00CD5BDF"/>
    <w:rsid w:val="00CD7D87"/>
    <w:rsid w:val="00CE0558"/>
    <w:rsid w:val="00CE12BE"/>
    <w:rsid w:val="00CE13A2"/>
    <w:rsid w:val="00CE435C"/>
    <w:rsid w:val="00CE43E0"/>
    <w:rsid w:val="00CE4E9F"/>
    <w:rsid w:val="00CE60E0"/>
    <w:rsid w:val="00CF0ADE"/>
    <w:rsid w:val="00CF122A"/>
    <w:rsid w:val="00CF13E2"/>
    <w:rsid w:val="00CF163E"/>
    <w:rsid w:val="00CF2B79"/>
    <w:rsid w:val="00CF3BD1"/>
    <w:rsid w:val="00CF3F85"/>
    <w:rsid w:val="00CF679C"/>
    <w:rsid w:val="00D018D7"/>
    <w:rsid w:val="00D026E0"/>
    <w:rsid w:val="00D0331A"/>
    <w:rsid w:val="00D036AA"/>
    <w:rsid w:val="00D038C5"/>
    <w:rsid w:val="00D04C9D"/>
    <w:rsid w:val="00D0739E"/>
    <w:rsid w:val="00D0779E"/>
    <w:rsid w:val="00D14AFC"/>
    <w:rsid w:val="00D15B18"/>
    <w:rsid w:val="00D171CC"/>
    <w:rsid w:val="00D178EF"/>
    <w:rsid w:val="00D2028A"/>
    <w:rsid w:val="00D21328"/>
    <w:rsid w:val="00D21678"/>
    <w:rsid w:val="00D2214E"/>
    <w:rsid w:val="00D2268A"/>
    <w:rsid w:val="00D24C4D"/>
    <w:rsid w:val="00D25B02"/>
    <w:rsid w:val="00D26B74"/>
    <w:rsid w:val="00D27A5E"/>
    <w:rsid w:val="00D27A8F"/>
    <w:rsid w:val="00D31956"/>
    <w:rsid w:val="00D347FE"/>
    <w:rsid w:val="00D34B6D"/>
    <w:rsid w:val="00D37460"/>
    <w:rsid w:val="00D404B1"/>
    <w:rsid w:val="00D44CA8"/>
    <w:rsid w:val="00D45F76"/>
    <w:rsid w:val="00D461FB"/>
    <w:rsid w:val="00D47767"/>
    <w:rsid w:val="00D47C21"/>
    <w:rsid w:val="00D47E5D"/>
    <w:rsid w:val="00D50AF5"/>
    <w:rsid w:val="00D5137B"/>
    <w:rsid w:val="00D5200D"/>
    <w:rsid w:val="00D526CC"/>
    <w:rsid w:val="00D52839"/>
    <w:rsid w:val="00D53C76"/>
    <w:rsid w:val="00D54D10"/>
    <w:rsid w:val="00D57B23"/>
    <w:rsid w:val="00D610E8"/>
    <w:rsid w:val="00D61782"/>
    <w:rsid w:val="00D62DAF"/>
    <w:rsid w:val="00D63321"/>
    <w:rsid w:val="00D63617"/>
    <w:rsid w:val="00D63C3D"/>
    <w:rsid w:val="00D66F06"/>
    <w:rsid w:val="00D66F85"/>
    <w:rsid w:val="00D709FE"/>
    <w:rsid w:val="00D71138"/>
    <w:rsid w:val="00D7419C"/>
    <w:rsid w:val="00D74A66"/>
    <w:rsid w:val="00D75B14"/>
    <w:rsid w:val="00D76556"/>
    <w:rsid w:val="00D82622"/>
    <w:rsid w:val="00D83F1E"/>
    <w:rsid w:val="00D8489D"/>
    <w:rsid w:val="00D86441"/>
    <w:rsid w:val="00D86A04"/>
    <w:rsid w:val="00D87275"/>
    <w:rsid w:val="00D90E6F"/>
    <w:rsid w:val="00D958B0"/>
    <w:rsid w:val="00D974BC"/>
    <w:rsid w:val="00D97E35"/>
    <w:rsid w:val="00DA064C"/>
    <w:rsid w:val="00DA10F0"/>
    <w:rsid w:val="00DA1BB1"/>
    <w:rsid w:val="00DA2211"/>
    <w:rsid w:val="00DA2243"/>
    <w:rsid w:val="00DA2BDA"/>
    <w:rsid w:val="00DA2EC5"/>
    <w:rsid w:val="00DA51F6"/>
    <w:rsid w:val="00DA76C0"/>
    <w:rsid w:val="00DB0E76"/>
    <w:rsid w:val="00DB4016"/>
    <w:rsid w:val="00DB4861"/>
    <w:rsid w:val="00DB4E50"/>
    <w:rsid w:val="00DB51C3"/>
    <w:rsid w:val="00DB6914"/>
    <w:rsid w:val="00DB6D90"/>
    <w:rsid w:val="00DB72A3"/>
    <w:rsid w:val="00DB7581"/>
    <w:rsid w:val="00DB7B3F"/>
    <w:rsid w:val="00DB7C07"/>
    <w:rsid w:val="00DC20BD"/>
    <w:rsid w:val="00DC23A0"/>
    <w:rsid w:val="00DC29F8"/>
    <w:rsid w:val="00DC44C0"/>
    <w:rsid w:val="00DC5705"/>
    <w:rsid w:val="00DD01EE"/>
    <w:rsid w:val="00DD0B72"/>
    <w:rsid w:val="00DD28D4"/>
    <w:rsid w:val="00DD3A0E"/>
    <w:rsid w:val="00DD5423"/>
    <w:rsid w:val="00DD5533"/>
    <w:rsid w:val="00DE20FA"/>
    <w:rsid w:val="00DE2C29"/>
    <w:rsid w:val="00DE34D7"/>
    <w:rsid w:val="00DE3F26"/>
    <w:rsid w:val="00DE41A6"/>
    <w:rsid w:val="00DE454F"/>
    <w:rsid w:val="00DE60EB"/>
    <w:rsid w:val="00DE678F"/>
    <w:rsid w:val="00DE683A"/>
    <w:rsid w:val="00DE7DDB"/>
    <w:rsid w:val="00DE7EEA"/>
    <w:rsid w:val="00DF02CC"/>
    <w:rsid w:val="00DF5372"/>
    <w:rsid w:val="00DF71A9"/>
    <w:rsid w:val="00E02E43"/>
    <w:rsid w:val="00E03412"/>
    <w:rsid w:val="00E03A17"/>
    <w:rsid w:val="00E04170"/>
    <w:rsid w:val="00E05882"/>
    <w:rsid w:val="00E06DC6"/>
    <w:rsid w:val="00E078D3"/>
    <w:rsid w:val="00E10828"/>
    <w:rsid w:val="00E1193C"/>
    <w:rsid w:val="00E125D0"/>
    <w:rsid w:val="00E13032"/>
    <w:rsid w:val="00E14623"/>
    <w:rsid w:val="00E14720"/>
    <w:rsid w:val="00E161C0"/>
    <w:rsid w:val="00E168EE"/>
    <w:rsid w:val="00E16E55"/>
    <w:rsid w:val="00E174E1"/>
    <w:rsid w:val="00E203E9"/>
    <w:rsid w:val="00E21A60"/>
    <w:rsid w:val="00E25DD3"/>
    <w:rsid w:val="00E25F33"/>
    <w:rsid w:val="00E26F81"/>
    <w:rsid w:val="00E27093"/>
    <w:rsid w:val="00E32F75"/>
    <w:rsid w:val="00E33E4E"/>
    <w:rsid w:val="00E34488"/>
    <w:rsid w:val="00E34E7B"/>
    <w:rsid w:val="00E35EB2"/>
    <w:rsid w:val="00E36EE5"/>
    <w:rsid w:val="00E42CFF"/>
    <w:rsid w:val="00E43045"/>
    <w:rsid w:val="00E449CF"/>
    <w:rsid w:val="00E44AFA"/>
    <w:rsid w:val="00E53360"/>
    <w:rsid w:val="00E54973"/>
    <w:rsid w:val="00E55430"/>
    <w:rsid w:val="00E560CD"/>
    <w:rsid w:val="00E56A73"/>
    <w:rsid w:val="00E56FF3"/>
    <w:rsid w:val="00E57005"/>
    <w:rsid w:val="00E617FC"/>
    <w:rsid w:val="00E63005"/>
    <w:rsid w:val="00E63086"/>
    <w:rsid w:val="00E639CA"/>
    <w:rsid w:val="00E662AB"/>
    <w:rsid w:val="00E66B1E"/>
    <w:rsid w:val="00E66F80"/>
    <w:rsid w:val="00E67ED4"/>
    <w:rsid w:val="00E716F8"/>
    <w:rsid w:val="00E72C3E"/>
    <w:rsid w:val="00E73555"/>
    <w:rsid w:val="00E75D83"/>
    <w:rsid w:val="00E76129"/>
    <w:rsid w:val="00E764BC"/>
    <w:rsid w:val="00E764C1"/>
    <w:rsid w:val="00E80749"/>
    <w:rsid w:val="00E814DA"/>
    <w:rsid w:val="00E821FC"/>
    <w:rsid w:val="00E8323F"/>
    <w:rsid w:val="00E83A96"/>
    <w:rsid w:val="00E84525"/>
    <w:rsid w:val="00E84842"/>
    <w:rsid w:val="00E84A8E"/>
    <w:rsid w:val="00E879F1"/>
    <w:rsid w:val="00E90766"/>
    <w:rsid w:val="00E911CE"/>
    <w:rsid w:val="00E920BF"/>
    <w:rsid w:val="00E9506A"/>
    <w:rsid w:val="00EA019F"/>
    <w:rsid w:val="00EA11C7"/>
    <w:rsid w:val="00EA23A8"/>
    <w:rsid w:val="00EA2C7B"/>
    <w:rsid w:val="00EA2F5D"/>
    <w:rsid w:val="00EA342B"/>
    <w:rsid w:val="00EA52BD"/>
    <w:rsid w:val="00EA75CD"/>
    <w:rsid w:val="00EB45F7"/>
    <w:rsid w:val="00EB4DAE"/>
    <w:rsid w:val="00EB5715"/>
    <w:rsid w:val="00EB64F0"/>
    <w:rsid w:val="00EB704C"/>
    <w:rsid w:val="00EB778D"/>
    <w:rsid w:val="00EC0569"/>
    <w:rsid w:val="00EC0BC3"/>
    <w:rsid w:val="00EC46A6"/>
    <w:rsid w:val="00EC7DC4"/>
    <w:rsid w:val="00ED0EBB"/>
    <w:rsid w:val="00ED23B9"/>
    <w:rsid w:val="00ED345C"/>
    <w:rsid w:val="00ED45F8"/>
    <w:rsid w:val="00ED4B7A"/>
    <w:rsid w:val="00ED5098"/>
    <w:rsid w:val="00ED560F"/>
    <w:rsid w:val="00ED6037"/>
    <w:rsid w:val="00ED6A36"/>
    <w:rsid w:val="00ED7933"/>
    <w:rsid w:val="00EE0037"/>
    <w:rsid w:val="00EE188E"/>
    <w:rsid w:val="00EE2525"/>
    <w:rsid w:val="00EE3211"/>
    <w:rsid w:val="00EE3319"/>
    <w:rsid w:val="00EE4490"/>
    <w:rsid w:val="00EE5EC2"/>
    <w:rsid w:val="00EE7843"/>
    <w:rsid w:val="00EE7A42"/>
    <w:rsid w:val="00EF1CD5"/>
    <w:rsid w:val="00EF1E54"/>
    <w:rsid w:val="00EF1E92"/>
    <w:rsid w:val="00EF569A"/>
    <w:rsid w:val="00EF676F"/>
    <w:rsid w:val="00EF72B0"/>
    <w:rsid w:val="00F001D2"/>
    <w:rsid w:val="00F007A9"/>
    <w:rsid w:val="00F01EF8"/>
    <w:rsid w:val="00F044B2"/>
    <w:rsid w:val="00F04D31"/>
    <w:rsid w:val="00F04FC1"/>
    <w:rsid w:val="00F05209"/>
    <w:rsid w:val="00F05C68"/>
    <w:rsid w:val="00F07BD1"/>
    <w:rsid w:val="00F126A6"/>
    <w:rsid w:val="00F1492D"/>
    <w:rsid w:val="00F153FF"/>
    <w:rsid w:val="00F20A5B"/>
    <w:rsid w:val="00F245BA"/>
    <w:rsid w:val="00F24AAC"/>
    <w:rsid w:val="00F25CAD"/>
    <w:rsid w:val="00F26400"/>
    <w:rsid w:val="00F27F4F"/>
    <w:rsid w:val="00F30A9A"/>
    <w:rsid w:val="00F34051"/>
    <w:rsid w:val="00F34E4D"/>
    <w:rsid w:val="00F35785"/>
    <w:rsid w:val="00F35843"/>
    <w:rsid w:val="00F36E75"/>
    <w:rsid w:val="00F37203"/>
    <w:rsid w:val="00F37C04"/>
    <w:rsid w:val="00F40B95"/>
    <w:rsid w:val="00F40EDD"/>
    <w:rsid w:val="00F4119E"/>
    <w:rsid w:val="00F41562"/>
    <w:rsid w:val="00F423AD"/>
    <w:rsid w:val="00F44C95"/>
    <w:rsid w:val="00F47919"/>
    <w:rsid w:val="00F50E13"/>
    <w:rsid w:val="00F523F6"/>
    <w:rsid w:val="00F52404"/>
    <w:rsid w:val="00F5325D"/>
    <w:rsid w:val="00F56A1C"/>
    <w:rsid w:val="00F61296"/>
    <w:rsid w:val="00F62751"/>
    <w:rsid w:val="00F628A2"/>
    <w:rsid w:val="00F63370"/>
    <w:rsid w:val="00F6459B"/>
    <w:rsid w:val="00F65154"/>
    <w:rsid w:val="00F66867"/>
    <w:rsid w:val="00F66B17"/>
    <w:rsid w:val="00F66EC2"/>
    <w:rsid w:val="00F67089"/>
    <w:rsid w:val="00F70092"/>
    <w:rsid w:val="00F7025E"/>
    <w:rsid w:val="00F71AFE"/>
    <w:rsid w:val="00F72DC9"/>
    <w:rsid w:val="00F74A0C"/>
    <w:rsid w:val="00F76BEA"/>
    <w:rsid w:val="00F80252"/>
    <w:rsid w:val="00F805C9"/>
    <w:rsid w:val="00F81D7D"/>
    <w:rsid w:val="00F83A6F"/>
    <w:rsid w:val="00F8662D"/>
    <w:rsid w:val="00F86A96"/>
    <w:rsid w:val="00F8718B"/>
    <w:rsid w:val="00F90542"/>
    <w:rsid w:val="00F91106"/>
    <w:rsid w:val="00F92146"/>
    <w:rsid w:val="00F94455"/>
    <w:rsid w:val="00F954E5"/>
    <w:rsid w:val="00F962BD"/>
    <w:rsid w:val="00FA2316"/>
    <w:rsid w:val="00FA248C"/>
    <w:rsid w:val="00FA2C3C"/>
    <w:rsid w:val="00FA3FB9"/>
    <w:rsid w:val="00FA430E"/>
    <w:rsid w:val="00FA6A60"/>
    <w:rsid w:val="00FA785F"/>
    <w:rsid w:val="00FB10D1"/>
    <w:rsid w:val="00FB1CE7"/>
    <w:rsid w:val="00FB2E4A"/>
    <w:rsid w:val="00FB3680"/>
    <w:rsid w:val="00FB431C"/>
    <w:rsid w:val="00FB56B0"/>
    <w:rsid w:val="00FB6A39"/>
    <w:rsid w:val="00FB74F7"/>
    <w:rsid w:val="00FC00C1"/>
    <w:rsid w:val="00FC03E9"/>
    <w:rsid w:val="00FC1150"/>
    <w:rsid w:val="00FC214C"/>
    <w:rsid w:val="00FC746D"/>
    <w:rsid w:val="00FD0E6B"/>
    <w:rsid w:val="00FD0FBE"/>
    <w:rsid w:val="00FD3105"/>
    <w:rsid w:val="00FD4E30"/>
    <w:rsid w:val="00FD5337"/>
    <w:rsid w:val="00FE0A29"/>
    <w:rsid w:val="00FE1A10"/>
    <w:rsid w:val="00FE30DC"/>
    <w:rsid w:val="00FE3D68"/>
    <w:rsid w:val="00FE4DFA"/>
    <w:rsid w:val="00FE5238"/>
    <w:rsid w:val="00FE6F59"/>
    <w:rsid w:val="00FE733A"/>
    <w:rsid w:val="00FE764D"/>
    <w:rsid w:val="00FF0D8A"/>
    <w:rsid w:val="00FF10C9"/>
    <w:rsid w:val="00FF25D3"/>
    <w:rsid w:val="00FF7242"/>
    <w:rsid w:val="06527024"/>
    <w:rsid w:val="079E67B3"/>
    <w:rsid w:val="08285591"/>
    <w:rsid w:val="0B84FFE7"/>
    <w:rsid w:val="0C21C396"/>
    <w:rsid w:val="0C6A50F2"/>
    <w:rsid w:val="0D53A008"/>
    <w:rsid w:val="0D92A9C4"/>
    <w:rsid w:val="124ADF3B"/>
    <w:rsid w:val="129B274C"/>
    <w:rsid w:val="1396D6CA"/>
    <w:rsid w:val="13DFBF30"/>
    <w:rsid w:val="17FE0B5B"/>
    <w:rsid w:val="1AB91A75"/>
    <w:rsid w:val="1DB96074"/>
    <w:rsid w:val="20A9521A"/>
    <w:rsid w:val="222B8180"/>
    <w:rsid w:val="26F76ABF"/>
    <w:rsid w:val="283875D3"/>
    <w:rsid w:val="29E97D1A"/>
    <w:rsid w:val="2B404F02"/>
    <w:rsid w:val="2B7A6B98"/>
    <w:rsid w:val="2C7F3F27"/>
    <w:rsid w:val="3557FE53"/>
    <w:rsid w:val="362A798D"/>
    <w:rsid w:val="37A8ED44"/>
    <w:rsid w:val="37F0487B"/>
    <w:rsid w:val="394ADC76"/>
    <w:rsid w:val="3B6C48B4"/>
    <w:rsid w:val="40EF4F29"/>
    <w:rsid w:val="42A05670"/>
    <w:rsid w:val="42D41288"/>
    <w:rsid w:val="43359570"/>
    <w:rsid w:val="438FCCA4"/>
    <w:rsid w:val="441DB192"/>
    <w:rsid w:val="486FA9E2"/>
    <w:rsid w:val="48945FA2"/>
    <w:rsid w:val="48B4A0D1"/>
    <w:rsid w:val="49B0B4F6"/>
    <w:rsid w:val="4B8A8BDA"/>
    <w:rsid w:val="4C4BF7AB"/>
    <w:rsid w:val="4ECC819F"/>
    <w:rsid w:val="50D17A6A"/>
    <w:rsid w:val="51BE93FA"/>
    <w:rsid w:val="51FCDC95"/>
    <w:rsid w:val="544BF1A7"/>
    <w:rsid w:val="55B801FF"/>
    <w:rsid w:val="58AA145A"/>
    <w:rsid w:val="59B86B61"/>
    <w:rsid w:val="5AB7A756"/>
    <w:rsid w:val="5C5A99F9"/>
    <w:rsid w:val="5DA9B9B1"/>
    <w:rsid w:val="619449C4"/>
    <w:rsid w:val="61B4C317"/>
    <w:rsid w:val="61DF3F6B"/>
    <w:rsid w:val="61EB4908"/>
    <w:rsid w:val="64D63F89"/>
    <w:rsid w:val="666B1F7E"/>
    <w:rsid w:val="6687AB77"/>
    <w:rsid w:val="69183AEA"/>
    <w:rsid w:val="69A2F216"/>
    <w:rsid w:val="69EA1E7F"/>
    <w:rsid w:val="6C0A4D45"/>
    <w:rsid w:val="6EF8C933"/>
    <w:rsid w:val="6FF4DD58"/>
    <w:rsid w:val="78E2A24E"/>
    <w:rsid w:val="7C2FE6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2468"/>
  <w15:chartTrackingRefBased/>
  <w15:docId w15:val="{7917DF55-F9AE-4717-B37E-66FC105B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51"/>
    <w:rPr>
      <w:color w:val="000000" w:themeColor="text1"/>
    </w:rPr>
  </w:style>
  <w:style w:type="paragraph" w:styleId="Heading1">
    <w:name w:val="heading 1"/>
    <w:basedOn w:val="Normal"/>
    <w:next w:val="Normal"/>
    <w:link w:val="Heading1Char"/>
    <w:uiPriority w:val="9"/>
    <w:qFormat/>
    <w:rsid w:val="0094316A"/>
    <w:pPr>
      <w:pBdr>
        <w:bottom w:val="single" w:sz="12" w:space="1" w:color="306D7D" w:themeColor="accent1" w:themeShade="BF"/>
      </w:pBdr>
      <w:spacing w:before="600" w:after="80"/>
      <w:ind w:firstLine="0"/>
      <w:outlineLvl w:val="0"/>
    </w:pPr>
    <w:rPr>
      <w:rFonts w:ascii="Futura Medium" w:eastAsiaTheme="majorEastAsia" w:hAnsi="Futura Medium" w:cs="Futura Medium"/>
      <w:bCs/>
      <w:color w:val="306D7D" w:themeColor="accent1" w:themeShade="BF"/>
      <w:sz w:val="52"/>
      <w:szCs w:val="52"/>
    </w:rPr>
  </w:style>
  <w:style w:type="paragraph" w:styleId="Heading2">
    <w:name w:val="heading 2"/>
    <w:basedOn w:val="Normal"/>
    <w:next w:val="Normal"/>
    <w:link w:val="Heading2Char"/>
    <w:uiPriority w:val="9"/>
    <w:unhideWhenUsed/>
    <w:qFormat/>
    <w:rsid w:val="002B2917"/>
    <w:pPr>
      <w:ind w:firstLine="0"/>
      <w:outlineLvl w:val="1"/>
    </w:pPr>
    <w:rPr>
      <w:rFonts w:ascii="Futura Medium" w:eastAsiaTheme="majorEastAsia" w:hAnsi="Futura Medium" w:cstheme="majorBidi"/>
      <w:color w:val="306D7D" w:themeColor="accent1" w:themeShade="BF"/>
      <w:sz w:val="24"/>
      <w:szCs w:val="24"/>
    </w:rPr>
  </w:style>
  <w:style w:type="paragraph" w:styleId="Heading3">
    <w:name w:val="heading 3"/>
    <w:basedOn w:val="Normal"/>
    <w:next w:val="Normal"/>
    <w:link w:val="Heading3Char"/>
    <w:uiPriority w:val="9"/>
    <w:semiHidden/>
    <w:unhideWhenUsed/>
    <w:qFormat/>
    <w:rsid w:val="00495DAA"/>
    <w:pPr>
      <w:pBdr>
        <w:bottom w:val="single" w:sz="4" w:space="1" w:color="85C1D0" w:themeColor="accent1" w:themeTint="99"/>
      </w:pBdr>
      <w:spacing w:before="200" w:after="80"/>
      <w:ind w:firstLine="0"/>
      <w:outlineLvl w:val="2"/>
    </w:pPr>
    <w:rPr>
      <w:rFonts w:asciiTheme="majorHAnsi" w:eastAsiaTheme="majorEastAsia" w:hAnsiTheme="majorHAnsi" w:cstheme="majorBidi"/>
      <w:color w:val="4093A7" w:themeColor="accent1"/>
      <w:sz w:val="24"/>
      <w:szCs w:val="24"/>
    </w:rPr>
  </w:style>
  <w:style w:type="paragraph" w:styleId="Heading4">
    <w:name w:val="heading 4"/>
    <w:basedOn w:val="Normal"/>
    <w:next w:val="Normal"/>
    <w:link w:val="Heading4Char"/>
    <w:uiPriority w:val="9"/>
    <w:semiHidden/>
    <w:unhideWhenUsed/>
    <w:qFormat/>
    <w:rsid w:val="00495DAA"/>
    <w:pPr>
      <w:pBdr>
        <w:bottom w:val="single" w:sz="4" w:space="2" w:color="AED6E0" w:themeColor="accent1" w:themeTint="66"/>
      </w:pBdr>
      <w:spacing w:before="200" w:after="80"/>
      <w:ind w:firstLine="0"/>
      <w:outlineLvl w:val="3"/>
    </w:pPr>
    <w:rPr>
      <w:rFonts w:asciiTheme="majorHAnsi" w:eastAsiaTheme="majorEastAsia" w:hAnsiTheme="majorHAnsi" w:cstheme="majorBidi"/>
      <w:i/>
      <w:iCs/>
      <w:color w:val="4093A7" w:themeColor="accent1"/>
      <w:sz w:val="24"/>
      <w:szCs w:val="24"/>
    </w:rPr>
  </w:style>
  <w:style w:type="paragraph" w:styleId="Heading5">
    <w:name w:val="heading 5"/>
    <w:basedOn w:val="Normal"/>
    <w:next w:val="Normal"/>
    <w:link w:val="Heading5Char"/>
    <w:uiPriority w:val="9"/>
    <w:semiHidden/>
    <w:unhideWhenUsed/>
    <w:qFormat/>
    <w:rsid w:val="00495DAA"/>
    <w:pPr>
      <w:spacing w:before="200" w:after="80"/>
      <w:ind w:firstLine="0"/>
      <w:outlineLvl w:val="4"/>
    </w:pPr>
    <w:rPr>
      <w:rFonts w:asciiTheme="majorHAnsi" w:eastAsiaTheme="majorEastAsia" w:hAnsiTheme="majorHAnsi" w:cstheme="majorBidi"/>
      <w:color w:val="4093A7" w:themeColor="accent1"/>
    </w:rPr>
  </w:style>
  <w:style w:type="paragraph" w:styleId="Heading6">
    <w:name w:val="heading 6"/>
    <w:basedOn w:val="Normal"/>
    <w:next w:val="Normal"/>
    <w:link w:val="Heading6Char"/>
    <w:uiPriority w:val="9"/>
    <w:semiHidden/>
    <w:unhideWhenUsed/>
    <w:qFormat/>
    <w:rsid w:val="00495DAA"/>
    <w:pPr>
      <w:spacing w:before="280" w:after="100"/>
      <w:ind w:firstLine="0"/>
      <w:outlineLvl w:val="5"/>
    </w:pPr>
    <w:rPr>
      <w:rFonts w:asciiTheme="majorHAnsi" w:eastAsiaTheme="majorEastAsia" w:hAnsiTheme="majorHAnsi" w:cstheme="majorBidi"/>
      <w:i/>
      <w:iCs/>
      <w:color w:val="4093A7" w:themeColor="accent1"/>
    </w:rPr>
  </w:style>
  <w:style w:type="paragraph" w:styleId="Heading7">
    <w:name w:val="heading 7"/>
    <w:basedOn w:val="Normal"/>
    <w:next w:val="Normal"/>
    <w:link w:val="Heading7Char"/>
    <w:uiPriority w:val="9"/>
    <w:semiHidden/>
    <w:unhideWhenUsed/>
    <w:qFormat/>
    <w:rsid w:val="00495DAA"/>
    <w:pPr>
      <w:spacing w:before="320" w:after="100"/>
      <w:ind w:firstLine="0"/>
      <w:outlineLvl w:val="6"/>
    </w:pPr>
    <w:rPr>
      <w:rFonts w:asciiTheme="majorHAnsi" w:eastAsiaTheme="majorEastAsia" w:hAnsiTheme="majorHAnsi" w:cstheme="majorBidi"/>
      <w:b/>
      <w:bCs/>
      <w:color w:val="E04E30" w:themeColor="accent3"/>
      <w:sz w:val="20"/>
      <w:szCs w:val="20"/>
    </w:rPr>
  </w:style>
  <w:style w:type="paragraph" w:styleId="Heading8">
    <w:name w:val="heading 8"/>
    <w:basedOn w:val="Normal"/>
    <w:next w:val="Normal"/>
    <w:link w:val="Heading8Char"/>
    <w:uiPriority w:val="9"/>
    <w:semiHidden/>
    <w:unhideWhenUsed/>
    <w:qFormat/>
    <w:rsid w:val="00495DAA"/>
    <w:pPr>
      <w:spacing w:before="320" w:after="100"/>
      <w:ind w:firstLine="0"/>
      <w:outlineLvl w:val="7"/>
    </w:pPr>
    <w:rPr>
      <w:rFonts w:asciiTheme="majorHAnsi" w:eastAsiaTheme="majorEastAsia" w:hAnsiTheme="majorHAnsi" w:cstheme="majorBidi"/>
      <w:b/>
      <w:bCs/>
      <w:i/>
      <w:iCs/>
      <w:color w:val="E04E30" w:themeColor="accent3"/>
      <w:sz w:val="20"/>
      <w:szCs w:val="20"/>
    </w:rPr>
  </w:style>
  <w:style w:type="paragraph" w:styleId="Heading9">
    <w:name w:val="heading 9"/>
    <w:basedOn w:val="Normal"/>
    <w:next w:val="Normal"/>
    <w:link w:val="Heading9Char"/>
    <w:uiPriority w:val="9"/>
    <w:semiHidden/>
    <w:unhideWhenUsed/>
    <w:qFormat/>
    <w:rsid w:val="00495DAA"/>
    <w:pPr>
      <w:spacing w:before="320" w:after="100"/>
      <w:ind w:firstLine="0"/>
      <w:outlineLvl w:val="8"/>
    </w:pPr>
    <w:rPr>
      <w:rFonts w:asciiTheme="majorHAnsi" w:eastAsiaTheme="majorEastAsia" w:hAnsiTheme="majorHAnsi" w:cstheme="majorBidi"/>
      <w:i/>
      <w:iCs/>
      <w:color w:val="E04E3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5DAA"/>
    <w:pPr>
      <w:pBdr>
        <w:top w:val="single" w:sz="8" w:space="10" w:color="9ACCD8" w:themeColor="accent1" w:themeTint="7F"/>
        <w:bottom w:val="single" w:sz="24" w:space="15" w:color="E04E30" w:themeColor="accent3"/>
      </w:pBdr>
      <w:ind w:firstLine="0"/>
      <w:jc w:val="center"/>
    </w:pPr>
    <w:rPr>
      <w:rFonts w:asciiTheme="majorHAnsi" w:eastAsiaTheme="majorEastAsia" w:hAnsiTheme="majorHAnsi" w:cstheme="majorBidi"/>
      <w:i/>
      <w:iCs/>
      <w:color w:val="204953" w:themeColor="accent1" w:themeShade="7F"/>
      <w:sz w:val="60"/>
      <w:szCs w:val="60"/>
    </w:rPr>
  </w:style>
  <w:style w:type="character" w:customStyle="1" w:styleId="TitleChar">
    <w:name w:val="Title Char"/>
    <w:basedOn w:val="DefaultParagraphFont"/>
    <w:link w:val="Title"/>
    <w:uiPriority w:val="10"/>
    <w:rsid w:val="00495DAA"/>
    <w:rPr>
      <w:rFonts w:asciiTheme="majorHAnsi" w:eastAsiaTheme="majorEastAsia" w:hAnsiTheme="majorHAnsi" w:cstheme="majorBidi"/>
      <w:i/>
      <w:iCs/>
      <w:color w:val="204953" w:themeColor="accent1" w:themeShade="7F"/>
      <w:sz w:val="60"/>
      <w:szCs w:val="60"/>
    </w:rPr>
  </w:style>
  <w:style w:type="character" w:customStyle="1" w:styleId="Heading1Char">
    <w:name w:val="Heading 1 Char"/>
    <w:basedOn w:val="DefaultParagraphFont"/>
    <w:link w:val="Heading1"/>
    <w:uiPriority w:val="9"/>
    <w:rsid w:val="0094316A"/>
    <w:rPr>
      <w:rFonts w:ascii="Futura Medium" w:eastAsiaTheme="majorEastAsia" w:hAnsi="Futura Medium" w:cs="Futura Medium"/>
      <w:bCs/>
      <w:color w:val="306D7D" w:themeColor="accent1" w:themeShade="BF"/>
      <w:sz w:val="52"/>
      <w:szCs w:val="52"/>
    </w:rPr>
  </w:style>
  <w:style w:type="character" w:customStyle="1" w:styleId="Heading2Char">
    <w:name w:val="Heading 2 Char"/>
    <w:basedOn w:val="DefaultParagraphFont"/>
    <w:link w:val="Heading2"/>
    <w:uiPriority w:val="9"/>
    <w:rsid w:val="002B2917"/>
    <w:rPr>
      <w:rFonts w:ascii="Futura Medium" w:eastAsiaTheme="majorEastAsia" w:hAnsi="Futura Medium" w:cstheme="majorBidi"/>
      <w:color w:val="306D7D" w:themeColor="accent1" w:themeShade="BF"/>
      <w:sz w:val="24"/>
      <w:szCs w:val="24"/>
    </w:rPr>
  </w:style>
  <w:style w:type="character" w:customStyle="1" w:styleId="Heading3Char">
    <w:name w:val="Heading 3 Char"/>
    <w:basedOn w:val="DefaultParagraphFont"/>
    <w:link w:val="Heading3"/>
    <w:uiPriority w:val="9"/>
    <w:semiHidden/>
    <w:rsid w:val="00495DAA"/>
    <w:rPr>
      <w:rFonts w:asciiTheme="majorHAnsi" w:eastAsiaTheme="majorEastAsia" w:hAnsiTheme="majorHAnsi" w:cstheme="majorBidi"/>
      <w:color w:val="4093A7" w:themeColor="accent1"/>
      <w:sz w:val="24"/>
      <w:szCs w:val="24"/>
    </w:rPr>
  </w:style>
  <w:style w:type="character" w:customStyle="1" w:styleId="Heading4Char">
    <w:name w:val="Heading 4 Char"/>
    <w:basedOn w:val="DefaultParagraphFont"/>
    <w:link w:val="Heading4"/>
    <w:uiPriority w:val="9"/>
    <w:semiHidden/>
    <w:rsid w:val="00495DAA"/>
    <w:rPr>
      <w:rFonts w:asciiTheme="majorHAnsi" w:eastAsiaTheme="majorEastAsia" w:hAnsiTheme="majorHAnsi" w:cstheme="majorBidi"/>
      <w:i/>
      <w:iCs/>
      <w:color w:val="4093A7" w:themeColor="accent1"/>
      <w:sz w:val="24"/>
      <w:szCs w:val="24"/>
    </w:rPr>
  </w:style>
  <w:style w:type="character" w:customStyle="1" w:styleId="Heading5Char">
    <w:name w:val="Heading 5 Char"/>
    <w:basedOn w:val="DefaultParagraphFont"/>
    <w:link w:val="Heading5"/>
    <w:uiPriority w:val="9"/>
    <w:semiHidden/>
    <w:rsid w:val="00495DAA"/>
    <w:rPr>
      <w:rFonts w:asciiTheme="majorHAnsi" w:eastAsiaTheme="majorEastAsia" w:hAnsiTheme="majorHAnsi" w:cstheme="majorBidi"/>
      <w:color w:val="4093A7" w:themeColor="accent1"/>
    </w:rPr>
  </w:style>
  <w:style w:type="character" w:customStyle="1" w:styleId="Heading6Char">
    <w:name w:val="Heading 6 Char"/>
    <w:basedOn w:val="DefaultParagraphFont"/>
    <w:link w:val="Heading6"/>
    <w:uiPriority w:val="9"/>
    <w:semiHidden/>
    <w:rsid w:val="00495DAA"/>
    <w:rPr>
      <w:rFonts w:asciiTheme="majorHAnsi" w:eastAsiaTheme="majorEastAsia" w:hAnsiTheme="majorHAnsi" w:cstheme="majorBidi"/>
      <w:i/>
      <w:iCs/>
      <w:color w:val="4093A7" w:themeColor="accent1"/>
    </w:rPr>
  </w:style>
  <w:style w:type="character" w:customStyle="1" w:styleId="Heading7Char">
    <w:name w:val="Heading 7 Char"/>
    <w:basedOn w:val="DefaultParagraphFont"/>
    <w:link w:val="Heading7"/>
    <w:uiPriority w:val="9"/>
    <w:semiHidden/>
    <w:rsid w:val="00495DAA"/>
    <w:rPr>
      <w:rFonts w:asciiTheme="majorHAnsi" w:eastAsiaTheme="majorEastAsia" w:hAnsiTheme="majorHAnsi" w:cstheme="majorBidi"/>
      <w:b/>
      <w:bCs/>
      <w:color w:val="E04E30" w:themeColor="accent3"/>
      <w:sz w:val="20"/>
      <w:szCs w:val="20"/>
    </w:rPr>
  </w:style>
  <w:style w:type="character" w:customStyle="1" w:styleId="Heading8Char">
    <w:name w:val="Heading 8 Char"/>
    <w:basedOn w:val="DefaultParagraphFont"/>
    <w:link w:val="Heading8"/>
    <w:uiPriority w:val="9"/>
    <w:semiHidden/>
    <w:rsid w:val="00495DAA"/>
    <w:rPr>
      <w:rFonts w:asciiTheme="majorHAnsi" w:eastAsiaTheme="majorEastAsia" w:hAnsiTheme="majorHAnsi" w:cstheme="majorBidi"/>
      <w:b/>
      <w:bCs/>
      <w:i/>
      <w:iCs/>
      <w:color w:val="E04E30" w:themeColor="accent3"/>
      <w:sz w:val="20"/>
      <w:szCs w:val="20"/>
    </w:rPr>
  </w:style>
  <w:style w:type="character" w:customStyle="1" w:styleId="Heading9Char">
    <w:name w:val="Heading 9 Char"/>
    <w:basedOn w:val="DefaultParagraphFont"/>
    <w:link w:val="Heading9"/>
    <w:uiPriority w:val="9"/>
    <w:semiHidden/>
    <w:rsid w:val="00495DAA"/>
    <w:rPr>
      <w:rFonts w:asciiTheme="majorHAnsi" w:eastAsiaTheme="majorEastAsia" w:hAnsiTheme="majorHAnsi" w:cstheme="majorBidi"/>
      <w:i/>
      <w:iCs/>
      <w:color w:val="E04E30" w:themeColor="accent3"/>
      <w:sz w:val="20"/>
      <w:szCs w:val="20"/>
    </w:rPr>
  </w:style>
  <w:style w:type="paragraph" w:styleId="Caption">
    <w:name w:val="caption"/>
    <w:basedOn w:val="Normal"/>
    <w:next w:val="Normal"/>
    <w:uiPriority w:val="35"/>
    <w:semiHidden/>
    <w:unhideWhenUsed/>
    <w:qFormat/>
    <w:rsid w:val="00495DAA"/>
    <w:rPr>
      <w:b/>
      <w:bCs/>
      <w:sz w:val="18"/>
      <w:szCs w:val="18"/>
    </w:rPr>
  </w:style>
  <w:style w:type="paragraph" w:styleId="Subtitle">
    <w:name w:val="Subtitle"/>
    <w:basedOn w:val="Normal"/>
    <w:next w:val="Normal"/>
    <w:link w:val="SubtitleChar"/>
    <w:uiPriority w:val="11"/>
    <w:qFormat/>
    <w:rsid w:val="00495D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95DAA"/>
    <w:rPr>
      <w:i/>
      <w:iCs/>
      <w:sz w:val="24"/>
      <w:szCs w:val="24"/>
    </w:rPr>
  </w:style>
  <w:style w:type="character" w:styleId="Strong">
    <w:name w:val="Strong"/>
    <w:basedOn w:val="DefaultParagraphFont"/>
    <w:uiPriority w:val="22"/>
    <w:qFormat/>
    <w:rsid w:val="00495DAA"/>
    <w:rPr>
      <w:b/>
      <w:bCs/>
      <w:spacing w:val="0"/>
    </w:rPr>
  </w:style>
  <w:style w:type="character" w:styleId="Emphasis">
    <w:name w:val="Emphasis"/>
    <w:uiPriority w:val="20"/>
    <w:qFormat/>
    <w:rsid w:val="00495DAA"/>
    <w:rPr>
      <w:b/>
      <w:bCs/>
      <w:i/>
      <w:iCs/>
      <w:color w:val="5A5A5A" w:themeColor="text1" w:themeTint="A5"/>
    </w:rPr>
  </w:style>
  <w:style w:type="paragraph" w:styleId="NoSpacing">
    <w:name w:val="No Spacing"/>
    <w:basedOn w:val="Normal"/>
    <w:link w:val="NoSpacingChar"/>
    <w:uiPriority w:val="1"/>
    <w:qFormat/>
    <w:rsid w:val="00495DAA"/>
    <w:pPr>
      <w:ind w:firstLine="0"/>
    </w:pPr>
  </w:style>
  <w:style w:type="character" w:customStyle="1" w:styleId="NoSpacingChar">
    <w:name w:val="No Spacing Char"/>
    <w:basedOn w:val="DefaultParagraphFont"/>
    <w:link w:val="NoSpacing"/>
    <w:uiPriority w:val="1"/>
    <w:rsid w:val="00495DAA"/>
  </w:style>
  <w:style w:type="paragraph" w:styleId="ListParagraph">
    <w:name w:val="List Paragraph"/>
    <w:basedOn w:val="Normal"/>
    <w:uiPriority w:val="34"/>
    <w:qFormat/>
    <w:rsid w:val="00495DAA"/>
    <w:pPr>
      <w:ind w:left="720"/>
      <w:contextualSpacing/>
    </w:pPr>
  </w:style>
  <w:style w:type="paragraph" w:styleId="Quote">
    <w:name w:val="Quote"/>
    <w:basedOn w:val="Normal"/>
    <w:next w:val="Normal"/>
    <w:link w:val="QuoteChar"/>
    <w:uiPriority w:val="29"/>
    <w:qFormat/>
    <w:rsid w:val="00495D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95D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B4016"/>
    <w:pPr>
      <w:pBdr>
        <w:top w:val="single" w:sz="12" w:space="10" w:color="AED6E0" w:themeColor="accent1" w:themeTint="66"/>
        <w:left w:val="single" w:sz="36" w:space="4" w:color="4093A7" w:themeColor="accent1"/>
        <w:bottom w:val="single" w:sz="24" w:space="10" w:color="E04E30" w:themeColor="accent3"/>
        <w:right w:val="single" w:sz="36" w:space="4" w:color="4093A7" w:themeColor="accent1"/>
      </w:pBdr>
      <w:shd w:val="clear" w:color="auto" w:fill="4093A7" w:themeFill="accent1"/>
      <w:spacing w:before="240" w:after="320" w:line="300" w:lineRule="auto"/>
      <w:ind w:left="1440" w:right="1440"/>
    </w:pPr>
    <w:rPr>
      <w:rFonts w:ascii="Futura Medium" w:eastAsiaTheme="majorEastAsia" w:hAnsi="Futura Medium" w:cs="Futura Medium"/>
      <w:i/>
      <w:iCs/>
      <w:color w:val="FFFFFF" w:themeColor="background1"/>
      <w:sz w:val="21"/>
      <w:szCs w:val="21"/>
    </w:rPr>
  </w:style>
  <w:style w:type="character" w:customStyle="1" w:styleId="IntenseQuoteChar">
    <w:name w:val="Intense Quote Char"/>
    <w:basedOn w:val="DefaultParagraphFont"/>
    <w:link w:val="IntenseQuote"/>
    <w:uiPriority w:val="30"/>
    <w:rsid w:val="00DB4016"/>
    <w:rPr>
      <w:rFonts w:ascii="Futura Medium" w:eastAsiaTheme="majorEastAsia" w:hAnsi="Futura Medium" w:cs="Futura Medium"/>
      <w:i/>
      <w:iCs/>
      <w:color w:val="FFFFFF" w:themeColor="background1"/>
      <w:sz w:val="21"/>
      <w:szCs w:val="21"/>
      <w:shd w:val="clear" w:color="auto" w:fill="4093A7" w:themeFill="accent1"/>
    </w:rPr>
  </w:style>
  <w:style w:type="character" w:styleId="SubtleEmphasis">
    <w:name w:val="Subtle Emphasis"/>
    <w:uiPriority w:val="19"/>
    <w:qFormat/>
    <w:rsid w:val="00495DAA"/>
    <w:rPr>
      <w:i/>
      <w:iCs/>
      <w:color w:val="5A5A5A" w:themeColor="text1" w:themeTint="A5"/>
    </w:rPr>
  </w:style>
  <w:style w:type="character" w:styleId="IntenseEmphasis">
    <w:name w:val="Intense Emphasis"/>
    <w:uiPriority w:val="21"/>
    <w:qFormat/>
    <w:rsid w:val="00495DAA"/>
    <w:rPr>
      <w:b/>
      <w:bCs/>
      <w:i/>
      <w:iCs/>
      <w:color w:val="4093A7" w:themeColor="accent1"/>
      <w:sz w:val="22"/>
      <w:szCs w:val="22"/>
    </w:rPr>
  </w:style>
  <w:style w:type="character" w:styleId="SubtleReference">
    <w:name w:val="Subtle Reference"/>
    <w:uiPriority w:val="31"/>
    <w:qFormat/>
    <w:rsid w:val="00495DAA"/>
    <w:rPr>
      <w:color w:val="auto"/>
      <w:u w:val="single" w:color="E04E30" w:themeColor="accent3"/>
    </w:rPr>
  </w:style>
  <w:style w:type="character" w:styleId="IntenseReference">
    <w:name w:val="Intense Reference"/>
    <w:basedOn w:val="DefaultParagraphFont"/>
    <w:uiPriority w:val="32"/>
    <w:qFormat/>
    <w:rsid w:val="00495DAA"/>
    <w:rPr>
      <w:b/>
      <w:bCs/>
      <w:color w:val="B1341A" w:themeColor="accent3" w:themeShade="BF"/>
      <w:u w:val="single" w:color="E04E30" w:themeColor="accent3"/>
    </w:rPr>
  </w:style>
  <w:style w:type="character" w:styleId="BookTitle">
    <w:name w:val="Book Title"/>
    <w:basedOn w:val="DefaultParagraphFont"/>
    <w:uiPriority w:val="33"/>
    <w:qFormat/>
    <w:rsid w:val="00495DAA"/>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495DAA"/>
    <w:pPr>
      <w:outlineLvl w:val="9"/>
    </w:pPr>
  </w:style>
  <w:style w:type="paragraph" w:styleId="BalloonText">
    <w:name w:val="Balloon Text"/>
    <w:basedOn w:val="Normal"/>
    <w:link w:val="BalloonTextChar"/>
    <w:uiPriority w:val="99"/>
    <w:semiHidden/>
    <w:unhideWhenUsed/>
    <w:rsid w:val="00495D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DAA"/>
    <w:rPr>
      <w:rFonts w:ascii="Times New Roman" w:hAnsi="Times New Roman" w:cs="Times New Roman"/>
      <w:sz w:val="18"/>
      <w:szCs w:val="18"/>
    </w:rPr>
  </w:style>
  <w:style w:type="paragraph" w:styleId="Header">
    <w:name w:val="header"/>
    <w:basedOn w:val="Normal"/>
    <w:link w:val="HeaderChar"/>
    <w:uiPriority w:val="99"/>
    <w:unhideWhenUsed/>
    <w:rsid w:val="00BD000C"/>
    <w:pPr>
      <w:tabs>
        <w:tab w:val="center" w:pos="4680"/>
        <w:tab w:val="right" w:pos="9360"/>
      </w:tabs>
    </w:pPr>
  </w:style>
  <w:style w:type="character" w:customStyle="1" w:styleId="HeaderChar">
    <w:name w:val="Header Char"/>
    <w:basedOn w:val="DefaultParagraphFont"/>
    <w:link w:val="Header"/>
    <w:uiPriority w:val="99"/>
    <w:rsid w:val="00BD000C"/>
  </w:style>
  <w:style w:type="paragraph" w:styleId="Footer">
    <w:name w:val="footer"/>
    <w:basedOn w:val="Normal"/>
    <w:link w:val="FooterChar"/>
    <w:uiPriority w:val="99"/>
    <w:unhideWhenUsed/>
    <w:rsid w:val="00BD000C"/>
    <w:pPr>
      <w:tabs>
        <w:tab w:val="center" w:pos="4680"/>
        <w:tab w:val="right" w:pos="9360"/>
      </w:tabs>
    </w:pPr>
  </w:style>
  <w:style w:type="character" w:customStyle="1" w:styleId="FooterChar">
    <w:name w:val="Footer Char"/>
    <w:basedOn w:val="DefaultParagraphFont"/>
    <w:link w:val="Footer"/>
    <w:uiPriority w:val="99"/>
    <w:rsid w:val="00BD000C"/>
  </w:style>
  <w:style w:type="table" w:styleId="TableGrid">
    <w:name w:val="Table Grid"/>
    <w:basedOn w:val="TableNormal"/>
    <w:uiPriority w:val="39"/>
    <w:rsid w:val="0015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0E25"/>
    <w:pPr>
      <w:ind w:firstLine="0"/>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30E25"/>
    <w:pPr>
      <w:ind w:firstLine="0"/>
    </w:pPr>
    <w:rPr>
      <w:rFonts w:eastAsiaTheme="minorHAnsi"/>
      <w:sz w:val="24"/>
      <w:szCs w:val="24"/>
    </w:rPr>
  </w:style>
  <w:style w:type="character" w:customStyle="1" w:styleId="FootnoteTextChar">
    <w:name w:val="Footnote Text Char"/>
    <w:basedOn w:val="DefaultParagraphFont"/>
    <w:link w:val="FootnoteText"/>
    <w:uiPriority w:val="99"/>
    <w:rsid w:val="00930E25"/>
    <w:rPr>
      <w:rFonts w:eastAsiaTheme="minorHAnsi"/>
      <w:sz w:val="24"/>
      <w:szCs w:val="24"/>
    </w:rPr>
  </w:style>
  <w:style w:type="character" w:styleId="FootnoteReference">
    <w:name w:val="footnote reference"/>
    <w:basedOn w:val="DefaultParagraphFont"/>
    <w:uiPriority w:val="99"/>
    <w:unhideWhenUsed/>
    <w:rsid w:val="00930E25"/>
    <w:rPr>
      <w:vertAlign w:val="superscript"/>
    </w:rPr>
  </w:style>
  <w:style w:type="table" w:customStyle="1" w:styleId="TableGrid2">
    <w:name w:val="Table Grid2"/>
    <w:basedOn w:val="TableNormal"/>
    <w:next w:val="TableGrid"/>
    <w:uiPriority w:val="59"/>
    <w:rsid w:val="008D5D06"/>
    <w:pPr>
      <w:ind w:firstLine="0"/>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73F97"/>
    <w:tblPr>
      <w:tblStyleRowBandSize w:val="1"/>
      <w:tblStyleColBandSize w:val="1"/>
      <w:tblBorders>
        <w:top w:val="single" w:sz="4" w:space="0" w:color="AED6E0" w:themeColor="accent1" w:themeTint="66"/>
        <w:left w:val="single" w:sz="4" w:space="0" w:color="AED6E0" w:themeColor="accent1" w:themeTint="66"/>
        <w:bottom w:val="single" w:sz="4" w:space="0" w:color="AED6E0" w:themeColor="accent1" w:themeTint="66"/>
        <w:right w:val="single" w:sz="4" w:space="0" w:color="AED6E0" w:themeColor="accent1" w:themeTint="66"/>
        <w:insideH w:val="single" w:sz="4" w:space="0" w:color="AED6E0" w:themeColor="accent1" w:themeTint="66"/>
        <w:insideV w:val="single" w:sz="4" w:space="0" w:color="AED6E0" w:themeColor="accent1" w:themeTint="66"/>
      </w:tblBorders>
    </w:tblPr>
    <w:tblStylePr w:type="firstRow">
      <w:rPr>
        <w:b/>
        <w:bCs/>
      </w:rPr>
      <w:tblPr/>
      <w:tcPr>
        <w:tcBorders>
          <w:bottom w:val="single" w:sz="12" w:space="0" w:color="85C1D0" w:themeColor="accent1" w:themeTint="99"/>
        </w:tcBorders>
      </w:tcPr>
    </w:tblStylePr>
    <w:tblStylePr w:type="lastRow">
      <w:rPr>
        <w:b/>
        <w:bCs/>
      </w:rPr>
      <w:tblPr/>
      <w:tcPr>
        <w:tcBorders>
          <w:top w:val="double" w:sz="2" w:space="0" w:color="85C1D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3C02"/>
    <w:tblPr>
      <w:tblStyleRowBandSize w:val="1"/>
      <w:tblStyleColBandSize w:val="1"/>
      <w:tblBorders>
        <w:top w:val="single" w:sz="4" w:space="0" w:color="F5E0AB" w:themeColor="accent2" w:themeTint="66"/>
        <w:left w:val="single" w:sz="4" w:space="0" w:color="F5E0AB" w:themeColor="accent2" w:themeTint="66"/>
        <w:bottom w:val="single" w:sz="4" w:space="0" w:color="F5E0AB" w:themeColor="accent2" w:themeTint="66"/>
        <w:right w:val="single" w:sz="4" w:space="0" w:color="F5E0AB" w:themeColor="accent2" w:themeTint="66"/>
        <w:insideH w:val="single" w:sz="4" w:space="0" w:color="F5E0AB" w:themeColor="accent2" w:themeTint="66"/>
        <w:insideV w:val="single" w:sz="4" w:space="0" w:color="F5E0AB" w:themeColor="accent2" w:themeTint="66"/>
      </w:tblBorders>
    </w:tblPr>
    <w:tblStylePr w:type="firstRow">
      <w:rPr>
        <w:b/>
        <w:bCs/>
      </w:rPr>
      <w:tblPr/>
      <w:tcPr>
        <w:tcBorders>
          <w:bottom w:val="single" w:sz="12" w:space="0" w:color="F0D181" w:themeColor="accent2" w:themeTint="99"/>
        </w:tcBorders>
      </w:tcPr>
    </w:tblStylePr>
    <w:tblStylePr w:type="lastRow">
      <w:rPr>
        <w:b/>
        <w:bCs/>
      </w:rPr>
      <w:tblPr/>
      <w:tcPr>
        <w:tcBorders>
          <w:top w:val="double" w:sz="2" w:space="0" w:color="F0D181" w:themeColor="accent2"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53C02"/>
    <w:tblPr>
      <w:tblStyleRowBandSize w:val="1"/>
      <w:tblStyleColBandSize w:val="1"/>
      <w:tblBorders>
        <w:top w:val="single" w:sz="2" w:space="0" w:color="798DF0" w:themeColor="accent4" w:themeTint="99"/>
        <w:bottom w:val="single" w:sz="2" w:space="0" w:color="798DF0" w:themeColor="accent4" w:themeTint="99"/>
        <w:insideH w:val="single" w:sz="2" w:space="0" w:color="798DF0" w:themeColor="accent4" w:themeTint="99"/>
        <w:insideV w:val="single" w:sz="2" w:space="0" w:color="798DF0" w:themeColor="accent4" w:themeTint="99"/>
      </w:tblBorders>
    </w:tblPr>
    <w:tblStylePr w:type="firstRow">
      <w:rPr>
        <w:b/>
        <w:bCs/>
      </w:rPr>
      <w:tblPr/>
      <w:tcPr>
        <w:tcBorders>
          <w:top w:val="nil"/>
          <w:bottom w:val="single" w:sz="12" w:space="0" w:color="798DF0" w:themeColor="accent4" w:themeTint="99"/>
          <w:insideH w:val="nil"/>
          <w:insideV w:val="nil"/>
        </w:tcBorders>
        <w:shd w:val="clear" w:color="auto" w:fill="FFFFFF" w:themeFill="background1"/>
      </w:tcPr>
    </w:tblStylePr>
    <w:tblStylePr w:type="lastRow">
      <w:rPr>
        <w:b/>
        <w:bCs/>
      </w:rPr>
      <w:tblPr/>
      <w:tcPr>
        <w:tcBorders>
          <w:top w:val="double" w:sz="2" w:space="0" w:color="798D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9FA" w:themeFill="accent4" w:themeFillTint="33"/>
      </w:tcPr>
    </w:tblStylePr>
    <w:tblStylePr w:type="band1Horz">
      <w:tblPr/>
      <w:tcPr>
        <w:shd w:val="clear" w:color="auto" w:fill="D2D9FA" w:themeFill="accent4" w:themeFillTint="33"/>
      </w:tcPr>
    </w:tblStylePr>
  </w:style>
  <w:style w:type="table" w:styleId="GridTable2-Accent5">
    <w:name w:val="Grid Table 2 Accent 5"/>
    <w:basedOn w:val="TableNormal"/>
    <w:uiPriority w:val="47"/>
    <w:rsid w:val="00553C0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
    <w:name w:val="Grid Table 3"/>
    <w:basedOn w:val="TableNormal"/>
    <w:uiPriority w:val="48"/>
    <w:rsid w:val="00553C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5">
    <w:name w:val="Grid Table 4 Accent 5"/>
    <w:basedOn w:val="TableNormal"/>
    <w:uiPriority w:val="49"/>
    <w:rsid w:val="00553C0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553C0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5">
    <w:name w:val="Grid Table 1 Light Accent 5"/>
    <w:basedOn w:val="TableNormal"/>
    <w:uiPriority w:val="46"/>
    <w:rsid w:val="00553C0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3C02"/>
    <w:tblPr>
      <w:tblStyleRowBandSize w:val="1"/>
      <w:tblStyleColBandSize w:val="1"/>
      <w:tblBorders>
        <w:top w:val="single" w:sz="4" w:space="0" w:color="A5B3F5" w:themeColor="accent4" w:themeTint="66"/>
        <w:left w:val="single" w:sz="4" w:space="0" w:color="A5B3F5" w:themeColor="accent4" w:themeTint="66"/>
        <w:bottom w:val="single" w:sz="4" w:space="0" w:color="A5B3F5" w:themeColor="accent4" w:themeTint="66"/>
        <w:right w:val="single" w:sz="4" w:space="0" w:color="A5B3F5" w:themeColor="accent4" w:themeTint="66"/>
        <w:insideH w:val="single" w:sz="4" w:space="0" w:color="A5B3F5" w:themeColor="accent4" w:themeTint="66"/>
        <w:insideV w:val="single" w:sz="4" w:space="0" w:color="A5B3F5" w:themeColor="accent4" w:themeTint="66"/>
      </w:tblBorders>
    </w:tblPr>
    <w:tblStylePr w:type="firstRow">
      <w:rPr>
        <w:b/>
        <w:bCs/>
      </w:rPr>
      <w:tblPr/>
      <w:tcPr>
        <w:tcBorders>
          <w:bottom w:val="single" w:sz="12" w:space="0" w:color="798DF0" w:themeColor="accent4" w:themeTint="99"/>
        </w:tcBorders>
      </w:tcPr>
    </w:tblStylePr>
    <w:tblStylePr w:type="lastRow">
      <w:rPr>
        <w:b/>
        <w:bCs/>
      </w:rPr>
      <w:tblPr/>
      <w:tcPr>
        <w:tcBorders>
          <w:top w:val="double" w:sz="2" w:space="0" w:color="798DF0" w:themeColor="accent4"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53C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C7D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C7D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C7D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2E4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09FE"/>
    <w:rPr>
      <w:color w:val="0563C1" w:themeColor="hyperlink"/>
      <w:u w:val="single"/>
    </w:rPr>
  </w:style>
  <w:style w:type="character" w:styleId="UnresolvedMention">
    <w:name w:val="Unresolved Mention"/>
    <w:basedOn w:val="DefaultParagraphFont"/>
    <w:uiPriority w:val="99"/>
    <w:unhideWhenUsed/>
    <w:rsid w:val="000511CB"/>
    <w:rPr>
      <w:color w:val="605E5C"/>
      <w:shd w:val="clear" w:color="auto" w:fill="E1DFDD"/>
    </w:rPr>
  </w:style>
  <w:style w:type="paragraph" w:styleId="TOC1">
    <w:name w:val="toc 1"/>
    <w:basedOn w:val="Normal"/>
    <w:next w:val="Normal"/>
    <w:autoRedefine/>
    <w:uiPriority w:val="39"/>
    <w:unhideWhenUsed/>
    <w:rsid w:val="00584EBB"/>
    <w:pPr>
      <w:spacing w:before="360" w:after="360"/>
      <w:ind w:firstLine="0"/>
    </w:pPr>
    <w:rPr>
      <w:rFonts w:cstheme="minorHAnsi"/>
      <w:b/>
      <w:bCs/>
      <w:caps/>
      <w:u w:val="single"/>
    </w:rPr>
  </w:style>
  <w:style w:type="paragraph" w:styleId="TOC2">
    <w:name w:val="toc 2"/>
    <w:basedOn w:val="Normal"/>
    <w:next w:val="Normal"/>
    <w:autoRedefine/>
    <w:uiPriority w:val="39"/>
    <w:unhideWhenUsed/>
    <w:rsid w:val="002C464F"/>
    <w:pPr>
      <w:ind w:firstLine="0"/>
    </w:pPr>
    <w:rPr>
      <w:rFonts w:cstheme="minorHAnsi"/>
      <w:b/>
      <w:bCs/>
      <w:smallCaps/>
    </w:rPr>
  </w:style>
  <w:style w:type="paragraph" w:styleId="TOC3">
    <w:name w:val="toc 3"/>
    <w:basedOn w:val="Normal"/>
    <w:next w:val="Normal"/>
    <w:autoRedefine/>
    <w:uiPriority w:val="39"/>
    <w:unhideWhenUsed/>
    <w:rsid w:val="00584EBB"/>
    <w:pPr>
      <w:ind w:firstLine="0"/>
    </w:pPr>
    <w:rPr>
      <w:rFonts w:cstheme="minorHAnsi"/>
      <w:smallCaps/>
    </w:rPr>
  </w:style>
  <w:style w:type="paragraph" w:styleId="TOC4">
    <w:name w:val="toc 4"/>
    <w:basedOn w:val="Normal"/>
    <w:next w:val="Normal"/>
    <w:autoRedefine/>
    <w:uiPriority w:val="39"/>
    <w:unhideWhenUsed/>
    <w:rsid w:val="002C464F"/>
    <w:pPr>
      <w:ind w:firstLine="0"/>
    </w:pPr>
    <w:rPr>
      <w:rFonts w:cstheme="minorHAnsi"/>
    </w:rPr>
  </w:style>
  <w:style w:type="paragraph" w:styleId="TOC5">
    <w:name w:val="toc 5"/>
    <w:basedOn w:val="Normal"/>
    <w:next w:val="Normal"/>
    <w:autoRedefine/>
    <w:uiPriority w:val="39"/>
    <w:unhideWhenUsed/>
    <w:rsid w:val="002C464F"/>
    <w:pPr>
      <w:ind w:firstLine="0"/>
    </w:pPr>
    <w:rPr>
      <w:rFonts w:cstheme="minorHAnsi"/>
    </w:rPr>
  </w:style>
  <w:style w:type="paragraph" w:styleId="TOC6">
    <w:name w:val="toc 6"/>
    <w:basedOn w:val="Normal"/>
    <w:next w:val="Normal"/>
    <w:autoRedefine/>
    <w:uiPriority w:val="39"/>
    <w:unhideWhenUsed/>
    <w:rsid w:val="002C464F"/>
    <w:pPr>
      <w:ind w:firstLine="0"/>
    </w:pPr>
    <w:rPr>
      <w:rFonts w:cstheme="minorHAnsi"/>
    </w:rPr>
  </w:style>
  <w:style w:type="paragraph" w:styleId="TOC7">
    <w:name w:val="toc 7"/>
    <w:basedOn w:val="Normal"/>
    <w:next w:val="Normal"/>
    <w:autoRedefine/>
    <w:uiPriority w:val="39"/>
    <w:unhideWhenUsed/>
    <w:rsid w:val="002C464F"/>
    <w:pPr>
      <w:ind w:firstLine="0"/>
    </w:pPr>
    <w:rPr>
      <w:rFonts w:cstheme="minorHAnsi"/>
    </w:rPr>
  </w:style>
  <w:style w:type="paragraph" w:styleId="TOC8">
    <w:name w:val="toc 8"/>
    <w:basedOn w:val="Normal"/>
    <w:next w:val="Normal"/>
    <w:autoRedefine/>
    <w:uiPriority w:val="39"/>
    <w:unhideWhenUsed/>
    <w:rsid w:val="002C464F"/>
    <w:pPr>
      <w:ind w:firstLine="0"/>
    </w:pPr>
    <w:rPr>
      <w:rFonts w:cstheme="minorHAnsi"/>
    </w:rPr>
  </w:style>
  <w:style w:type="paragraph" w:styleId="TOC9">
    <w:name w:val="toc 9"/>
    <w:basedOn w:val="Normal"/>
    <w:next w:val="Normal"/>
    <w:autoRedefine/>
    <w:uiPriority w:val="39"/>
    <w:unhideWhenUsed/>
    <w:rsid w:val="002C464F"/>
    <w:pPr>
      <w:ind w:firstLine="0"/>
    </w:pPr>
    <w:rPr>
      <w:rFonts w:cstheme="minorHAnsi"/>
    </w:rPr>
  </w:style>
  <w:style w:type="paragraph" w:styleId="NormalWeb">
    <w:name w:val="Normal (Web)"/>
    <w:basedOn w:val="Normal"/>
    <w:uiPriority w:val="99"/>
    <w:unhideWhenUsed/>
    <w:rsid w:val="00640402"/>
    <w:pPr>
      <w:spacing w:before="100" w:beforeAutospacing="1" w:after="100" w:afterAutospacing="1"/>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2E6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72A3"/>
    <w:rPr>
      <w:b/>
      <w:bCs/>
    </w:rPr>
  </w:style>
  <w:style w:type="character" w:customStyle="1" w:styleId="CommentSubjectChar">
    <w:name w:val="Comment Subject Char"/>
    <w:basedOn w:val="CommentTextChar"/>
    <w:link w:val="CommentSubject"/>
    <w:uiPriority w:val="99"/>
    <w:semiHidden/>
    <w:rsid w:val="004A72A3"/>
    <w:rPr>
      <w:b/>
      <w:bCs/>
      <w:color w:val="000000" w:themeColor="text1"/>
      <w:sz w:val="20"/>
      <w:szCs w:val="20"/>
    </w:rPr>
  </w:style>
  <w:style w:type="character" w:styleId="PageNumber">
    <w:name w:val="page number"/>
    <w:basedOn w:val="DefaultParagraphFont"/>
    <w:uiPriority w:val="99"/>
    <w:semiHidden/>
    <w:unhideWhenUsed/>
    <w:rsid w:val="007C5E9D"/>
  </w:style>
  <w:style w:type="character" w:customStyle="1" w:styleId="normaltextrun">
    <w:name w:val="normaltextrun"/>
    <w:basedOn w:val="DefaultParagraphFont"/>
    <w:rsid w:val="007560FE"/>
  </w:style>
  <w:style w:type="character" w:customStyle="1" w:styleId="eop">
    <w:name w:val="eop"/>
    <w:basedOn w:val="DefaultParagraphFont"/>
    <w:rsid w:val="0075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850">
      <w:bodyDiv w:val="1"/>
      <w:marLeft w:val="0"/>
      <w:marRight w:val="0"/>
      <w:marTop w:val="0"/>
      <w:marBottom w:val="0"/>
      <w:divBdr>
        <w:top w:val="none" w:sz="0" w:space="0" w:color="auto"/>
        <w:left w:val="none" w:sz="0" w:space="0" w:color="auto"/>
        <w:bottom w:val="none" w:sz="0" w:space="0" w:color="auto"/>
        <w:right w:val="none" w:sz="0" w:space="0" w:color="auto"/>
      </w:divBdr>
    </w:div>
    <w:div w:id="45840945">
      <w:bodyDiv w:val="1"/>
      <w:marLeft w:val="0"/>
      <w:marRight w:val="0"/>
      <w:marTop w:val="0"/>
      <w:marBottom w:val="0"/>
      <w:divBdr>
        <w:top w:val="none" w:sz="0" w:space="0" w:color="auto"/>
        <w:left w:val="none" w:sz="0" w:space="0" w:color="auto"/>
        <w:bottom w:val="none" w:sz="0" w:space="0" w:color="auto"/>
        <w:right w:val="none" w:sz="0" w:space="0" w:color="auto"/>
      </w:divBdr>
    </w:div>
    <w:div w:id="54357423">
      <w:bodyDiv w:val="1"/>
      <w:marLeft w:val="0"/>
      <w:marRight w:val="0"/>
      <w:marTop w:val="0"/>
      <w:marBottom w:val="0"/>
      <w:divBdr>
        <w:top w:val="none" w:sz="0" w:space="0" w:color="auto"/>
        <w:left w:val="none" w:sz="0" w:space="0" w:color="auto"/>
        <w:bottom w:val="none" w:sz="0" w:space="0" w:color="auto"/>
        <w:right w:val="none" w:sz="0" w:space="0" w:color="auto"/>
      </w:divBdr>
    </w:div>
    <w:div w:id="105008954">
      <w:bodyDiv w:val="1"/>
      <w:marLeft w:val="0"/>
      <w:marRight w:val="0"/>
      <w:marTop w:val="0"/>
      <w:marBottom w:val="0"/>
      <w:divBdr>
        <w:top w:val="none" w:sz="0" w:space="0" w:color="auto"/>
        <w:left w:val="none" w:sz="0" w:space="0" w:color="auto"/>
        <w:bottom w:val="none" w:sz="0" w:space="0" w:color="auto"/>
        <w:right w:val="none" w:sz="0" w:space="0" w:color="auto"/>
      </w:divBdr>
      <w:divsChild>
        <w:div w:id="1010253071">
          <w:marLeft w:val="0"/>
          <w:marRight w:val="0"/>
          <w:marTop w:val="0"/>
          <w:marBottom w:val="0"/>
          <w:divBdr>
            <w:top w:val="none" w:sz="0" w:space="0" w:color="auto"/>
            <w:left w:val="none" w:sz="0" w:space="0" w:color="auto"/>
            <w:bottom w:val="none" w:sz="0" w:space="0" w:color="auto"/>
            <w:right w:val="none" w:sz="0" w:space="0" w:color="auto"/>
          </w:divBdr>
          <w:divsChild>
            <w:div w:id="18709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408">
      <w:bodyDiv w:val="1"/>
      <w:marLeft w:val="0"/>
      <w:marRight w:val="0"/>
      <w:marTop w:val="0"/>
      <w:marBottom w:val="0"/>
      <w:divBdr>
        <w:top w:val="none" w:sz="0" w:space="0" w:color="auto"/>
        <w:left w:val="none" w:sz="0" w:space="0" w:color="auto"/>
        <w:bottom w:val="none" w:sz="0" w:space="0" w:color="auto"/>
        <w:right w:val="none" w:sz="0" w:space="0" w:color="auto"/>
      </w:divBdr>
    </w:div>
    <w:div w:id="277220157">
      <w:bodyDiv w:val="1"/>
      <w:marLeft w:val="0"/>
      <w:marRight w:val="0"/>
      <w:marTop w:val="0"/>
      <w:marBottom w:val="0"/>
      <w:divBdr>
        <w:top w:val="none" w:sz="0" w:space="0" w:color="auto"/>
        <w:left w:val="none" w:sz="0" w:space="0" w:color="auto"/>
        <w:bottom w:val="none" w:sz="0" w:space="0" w:color="auto"/>
        <w:right w:val="none" w:sz="0" w:space="0" w:color="auto"/>
      </w:divBdr>
    </w:div>
    <w:div w:id="306861851">
      <w:bodyDiv w:val="1"/>
      <w:marLeft w:val="0"/>
      <w:marRight w:val="0"/>
      <w:marTop w:val="0"/>
      <w:marBottom w:val="0"/>
      <w:divBdr>
        <w:top w:val="none" w:sz="0" w:space="0" w:color="auto"/>
        <w:left w:val="none" w:sz="0" w:space="0" w:color="auto"/>
        <w:bottom w:val="none" w:sz="0" w:space="0" w:color="auto"/>
        <w:right w:val="none" w:sz="0" w:space="0" w:color="auto"/>
      </w:divBdr>
    </w:div>
    <w:div w:id="431509915">
      <w:bodyDiv w:val="1"/>
      <w:marLeft w:val="0"/>
      <w:marRight w:val="0"/>
      <w:marTop w:val="0"/>
      <w:marBottom w:val="0"/>
      <w:divBdr>
        <w:top w:val="none" w:sz="0" w:space="0" w:color="auto"/>
        <w:left w:val="none" w:sz="0" w:space="0" w:color="auto"/>
        <w:bottom w:val="none" w:sz="0" w:space="0" w:color="auto"/>
        <w:right w:val="none" w:sz="0" w:space="0" w:color="auto"/>
      </w:divBdr>
    </w:div>
    <w:div w:id="554855727">
      <w:bodyDiv w:val="1"/>
      <w:marLeft w:val="0"/>
      <w:marRight w:val="0"/>
      <w:marTop w:val="0"/>
      <w:marBottom w:val="0"/>
      <w:divBdr>
        <w:top w:val="none" w:sz="0" w:space="0" w:color="auto"/>
        <w:left w:val="none" w:sz="0" w:space="0" w:color="auto"/>
        <w:bottom w:val="none" w:sz="0" w:space="0" w:color="auto"/>
        <w:right w:val="none" w:sz="0" w:space="0" w:color="auto"/>
      </w:divBdr>
    </w:div>
    <w:div w:id="578251522">
      <w:bodyDiv w:val="1"/>
      <w:marLeft w:val="0"/>
      <w:marRight w:val="0"/>
      <w:marTop w:val="0"/>
      <w:marBottom w:val="0"/>
      <w:divBdr>
        <w:top w:val="none" w:sz="0" w:space="0" w:color="auto"/>
        <w:left w:val="none" w:sz="0" w:space="0" w:color="auto"/>
        <w:bottom w:val="none" w:sz="0" w:space="0" w:color="auto"/>
        <w:right w:val="none" w:sz="0" w:space="0" w:color="auto"/>
      </w:divBdr>
    </w:div>
    <w:div w:id="584337744">
      <w:bodyDiv w:val="1"/>
      <w:marLeft w:val="0"/>
      <w:marRight w:val="0"/>
      <w:marTop w:val="0"/>
      <w:marBottom w:val="0"/>
      <w:divBdr>
        <w:top w:val="none" w:sz="0" w:space="0" w:color="auto"/>
        <w:left w:val="none" w:sz="0" w:space="0" w:color="auto"/>
        <w:bottom w:val="none" w:sz="0" w:space="0" w:color="auto"/>
        <w:right w:val="none" w:sz="0" w:space="0" w:color="auto"/>
      </w:divBdr>
      <w:divsChild>
        <w:div w:id="825589630">
          <w:marLeft w:val="0"/>
          <w:marRight w:val="0"/>
          <w:marTop w:val="0"/>
          <w:marBottom w:val="0"/>
          <w:divBdr>
            <w:top w:val="none" w:sz="0" w:space="0" w:color="auto"/>
            <w:left w:val="none" w:sz="0" w:space="0" w:color="auto"/>
            <w:bottom w:val="none" w:sz="0" w:space="0" w:color="auto"/>
            <w:right w:val="none" w:sz="0" w:space="0" w:color="auto"/>
          </w:divBdr>
        </w:div>
      </w:divsChild>
    </w:div>
    <w:div w:id="716590793">
      <w:bodyDiv w:val="1"/>
      <w:marLeft w:val="0"/>
      <w:marRight w:val="0"/>
      <w:marTop w:val="0"/>
      <w:marBottom w:val="0"/>
      <w:divBdr>
        <w:top w:val="none" w:sz="0" w:space="0" w:color="auto"/>
        <w:left w:val="none" w:sz="0" w:space="0" w:color="auto"/>
        <w:bottom w:val="none" w:sz="0" w:space="0" w:color="auto"/>
        <w:right w:val="none" w:sz="0" w:space="0" w:color="auto"/>
      </w:divBdr>
    </w:div>
    <w:div w:id="719862270">
      <w:bodyDiv w:val="1"/>
      <w:marLeft w:val="0"/>
      <w:marRight w:val="0"/>
      <w:marTop w:val="0"/>
      <w:marBottom w:val="0"/>
      <w:divBdr>
        <w:top w:val="none" w:sz="0" w:space="0" w:color="auto"/>
        <w:left w:val="none" w:sz="0" w:space="0" w:color="auto"/>
        <w:bottom w:val="none" w:sz="0" w:space="0" w:color="auto"/>
        <w:right w:val="none" w:sz="0" w:space="0" w:color="auto"/>
      </w:divBdr>
    </w:div>
    <w:div w:id="732196864">
      <w:bodyDiv w:val="1"/>
      <w:marLeft w:val="0"/>
      <w:marRight w:val="0"/>
      <w:marTop w:val="0"/>
      <w:marBottom w:val="0"/>
      <w:divBdr>
        <w:top w:val="none" w:sz="0" w:space="0" w:color="auto"/>
        <w:left w:val="none" w:sz="0" w:space="0" w:color="auto"/>
        <w:bottom w:val="none" w:sz="0" w:space="0" w:color="auto"/>
        <w:right w:val="none" w:sz="0" w:space="0" w:color="auto"/>
      </w:divBdr>
      <w:divsChild>
        <w:div w:id="164977201">
          <w:marLeft w:val="0"/>
          <w:marRight w:val="0"/>
          <w:marTop w:val="0"/>
          <w:marBottom w:val="0"/>
          <w:divBdr>
            <w:top w:val="none" w:sz="0" w:space="0" w:color="auto"/>
            <w:left w:val="none" w:sz="0" w:space="0" w:color="auto"/>
            <w:bottom w:val="none" w:sz="0" w:space="0" w:color="auto"/>
            <w:right w:val="none" w:sz="0" w:space="0" w:color="auto"/>
          </w:divBdr>
          <w:divsChild>
            <w:div w:id="17652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7983">
      <w:bodyDiv w:val="1"/>
      <w:marLeft w:val="0"/>
      <w:marRight w:val="0"/>
      <w:marTop w:val="0"/>
      <w:marBottom w:val="0"/>
      <w:divBdr>
        <w:top w:val="none" w:sz="0" w:space="0" w:color="auto"/>
        <w:left w:val="none" w:sz="0" w:space="0" w:color="auto"/>
        <w:bottom w:val="none" w:sz="0" w:space="0" w:color="auto"/>
        <w:right w:val="none" w:sz="0" w:space="0" w:color="auto"/>
      </w:divBdr>
    </w:div>
    <w:div w:id="884415874">
      <w:bodyDiv w:val="1"/>
      <w:marLeft w:val="0"/>
      <w:marRight w:val="0"/>
      <w:marTop w:val="0"/>
      <w:marBottom w:val="0"/>
      <w:divBdr>
        <w:top w:val="none" w:sz="0" w:space="0" w:color="auto"/>
        <w:left w:val="none" w:sz="0" w:space="0" w:color="auto"/>
        <w:bottom w:val="none" w:sz="0" w:space="0" w:color="auto"/>
        <w:right w:val="none" w:sz="0" w:space="0" w:color="auto"/>
      </w:divBdr>
    </w:div>
    <w:div w:id="940724777">
      <w:bodyDiv w:val="1"/>
      <w:marLeft w:val="0"/>
      <w:marRight w:val="0"/>
      <w:marTop w:val="0"/>
      <w:marBottom w:val="0"/>
      <w:divBdr>
        <w:top w:val="none" w:sz="0" w:space="0" w:color="auto"/>
        <w:left w:val="none" w:sz="0" w:space="0" w:color="auto"/>
        <w:bottom w:val="none" w:sz="0" w:space="0" w:color="auto"/>
        <w:right w:val="none" w:sz="0" w:space="0" w:color="auto"/>
      </w:divBdr>
    </w:div>
    <w:div w:id="991101113">
      <w:bodyDiv w:val="1"/>
      <w:marLeft w:val="0"/>
      <w:marRight w:val="0"/>
      <w:marTop w:val="0"/>
      <w:marBottom w:val="0"/>
      <w:divBdr>
        <w:top w:val="none" w:sz="0" w:space="0" w:color="auto"/>
        <w:left w:val="none" w:sz="0" w:space="0" w:color="auto"/>
        <w:bottom w:val="none" w:sz="0" w:space="0" w:color="auto"/>
        <w:right w:val="none" w:sz="0" w:space="0" w:color="auto"/>
      </w:divBdr>
    </w:div>
    <w:div w:id="1111361042">
      <w:bodyDiv w:val="1"/>
      <w:marLeft w:val="0"/>
      <w:marRight w:val="0"/>
      <w:marTop w:val="0"/>
      <w:marBottom w:val="0"/>
      <w:divBdr>
        <w:top w:val="none" w:sz="0" w:space="0" w:color="auto"/>
        <w:left w:val="none" w:sz="0" w:space="0" w:color="auto"/>
        <w:bottom w:val="none" w:sz="0" w:space="0" w:color="auto"/>
        <w:right w:val="none" w:sz="0" w:space="0" w:color="auto"/>
      </w:divBdr>
    </w:div>
    <w:div w:id="1115097829">
      <w:bodyDiv w:val="1"/>
      <w:marLeft w:val="0"/>
      <w:marRight w:val="0"/>
      <w:marTop w:val="0"/>
      <w:marBottom w:val="0"/>
      <w:divBdr>
        <w:top w:val="none" w:sz="0" w:space="0" w:color="auto"/>
        <w:left w:val="none" w:sz="0" w:space="0" w:color="auto"/>
        <w:bottom w:val="none" w:sz="0" w:space="0" w:color="auto"/>
        <w:right w:val="none" w:sz="0" w:space="0" w:color="auto"/>
      </w:divBdr>
    </w:div>
    <w:div w:id="1142191303">
      <w:bodyDiv w:val="1"/>
      <w:marLeft w:val="0"/>
      <w:marRight w:val="0"/>
      <w:marTop w:val="0"/>
      <w:marBottom w:val="0"/>
      <w:divBdr>
        <w:top w:val="none" w:sz="0" w:space="0" w:color="auto"/>
        <w:left w:val="none" w:sz="0" w:space="0" w:color="auto"/>
        <w:bottom w:val="none" w:sz="0" w:space="0" w:color="auto"/>
        <w:right w:val="none" w:sz="0" w:space="0" w:color="auto"/>
      </w:divBdr>
    </w:div>
    <w:div w:id="1198926761">
      <w:bodyDiv w:val="1"/>
      <w:marLeft w:val="0"/>
      <w:marRight w:val="0"/>
      <w:marTop w:val="0"/>
      <w:marBottom w:val="0"/>
      <w:divBdr>
        <w:top w:val="none" w:sz="0" w:space="0" w:color="auto"/>
        <w:left w:val="none" w:sz="0" w:space="0" w:color="auto"/>
        <w:bottom w:val="none" w:sz="0" w:space="0" w:color="auto"/>
        <w:right w:val="none" w:sz="0" w:space="0" w:color="auto"/>
      </w:divBdr>
    </w:div>
    <w:div w:id="1385446306">
      <w:bodyDiv w:val="1"/>
      <w:marLeft w:val="0"/>
      <w:marRight w:val="0"/>
      <w:marTop w:val="0"/>
      <w:marBottom w:val="0"/>
      <w:divBdr>
        <w:top w:val="none" w:sz="0" w:space="0" w:color="auto"/>
        <w:left w:val="none" w:sz="0" w:space="0" w:color="auto"/>
        <w:bottom w:val="none" w:sz="0" w:space="0" w:color="auto"/>
        <w:right w:val="none" w:sz="0" w:space="0" w:color="auto"/>
      </w:divBdr>
    </w:div>
    <w:div w:id="1407142003">
      <w:bodyDiv w:val="1"/>
      <w:marLeft w:val="0"/>
      <w:marRight w:val="0"/>
      <w:marTop w:val="0"/>
      <w:marBottom w:val="0"/>
      <w:divBdr>
        <w:top w:val="none" w:sz="0" w:space="0" w:color="auto"/>
        <w:left w:val="none" w:sz="0" w:space="0" w:color="auto"/>
        <w:bottom w:val="none" w:sz="0" w:space="0" w:color="auto"/>
        <w:right w:val="none" w:sz="0" w:space="0" w:color="auto"/>
      </w:divBdr>
    </w:div>
    <w:div w:id="1452364274">
      <w:bodyDiv w:val="1"/>
      <w:marLeft w:val="0"/>
      <w:marRight w:val="0"/>
      <w:marTop w:val="0"/>
      <w:marBottom w:val="0"/>
      <w:divBdr>
        <w:top w:val="none" w:sz="0" w:space="0" w:color="auto"/>
        <w:left w:val="none" w:sz="0" w:space="0" w:color="auto"/>
        <w:bottom w:val="none" w:sz="0" w:space="0" w:color="auto"/>
        <w:right w:val="none" w:sz="0" w:space="0" w:color="auto"/>
      </w:divBdr>
      <w:divsChild>
        <w:div w:id="1905798603">
          <w:marLeft w:val="0"/>
          <w:marRight w:val="0"/>
          <w:marTop w:val="0"/>
          <w:marBottom w:val="0"/>
          <w:divBdr>
            <w:top w:val="none" w:sz="0" w:space="0" w:color="auto"/>
            <w:left w:val="none" w:sz="0" w:space="0" w:color="auto"/>
            <w:bottom w:val="none" w:sz="0" w:space="0" w:color="auto"/>
            <w:right w:val="none" w:sz="0" w:space="0" w:color="auto"/>
          </w:divBdr>
          <w:divsChild>
            <w:div w:id="12387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578">
      <w:bodyDiv w:val="1"/>
      <w:marLeft w:val="0"/>
      <w:marRight w:val="0"/>
      <w:marTop w:val="0"/>
      <w:marBottom w:val="0"/>
      <w:divBdr>
        <w:top w:val="none" w:sz="0" w:space="0" w:color="auto"/>
        <w:left w:val="none" w:sz="0" w:space="0" w:color="auto"/>
        <w:bottom w:val="none" w:sz="0" w:space="0" w:color="auto"/>
        <w:right w:val="none" w:sz="0" w:space="0" w:color="auto"/>
      </w:divBdr>
    </w:div>
    <w:div w:id="1532954512">
      <w:bodyDiv w:val="1"/>
      <w:marLeft w:val="0"/>
      <w:marRight w:val="0"/>
      <w:marTop w:val="0"/>
      <w:marBottom w:val="0"/>
      <w:divBdr>
        <w:top w:val="none" w:sz="0" w:space="0" w:color="auto"/>
        <w:left w:val="none" w:sz="0" w:space="0" w:color="auto"/>
        <w:bottom w:val="none" w:sz="0" w:space="0" w:color="auto"/>
        <w:right w:val="none" w:sz="0" w:space="0" w:color="auto"/>
      </w:divBdr>
    </w:div>
    <w:div w:id="1606493933">
      <w:bodyDiv w:val="1"/>
      <w:marLeft w:val="0"/>
      <w:marRight w:val="0"/>
      <w:marTop w:val="0"/>
      <w:marBottom w:val="0"/>
      <w:divBdr>
        <w:top w:val="none" w:sz="0" w:space="0" w:color="auto"/>
        <w:left w:val="none" w:sz="0" w:space="0" w:color="auto"/>
        <w:bottom w:val="none" w:sz="0" w:space="0" w:color="auto"/>
        <w:right w:val="none" w:sz="0" w:space="0" w:color="auto"/>
      </w:divBdr>
    </w:div>
    <w:div w:id="1643734601">
      <w:bodyDiv w:val="1"/>
      <w:marLeft w:val="0"/>
      <w:marRight w:val="0"/>
      <w:marTop w:val="0"/>
      <w:marBottom w:val="0"/>
      <w:divBdr>
        <w:top w:val="none" w:sz="0" w:space="0" w:color="auto"/>
        <w:left w:val="none" w:sz="0" w:space="0" w:color="auto"/>
        <w:bottom w:val="none" w:sz="0" w:space="0" w:color="auto"/>
        <w:right w:val="none" w:sz="0" w:space="0" w:color="auto"/>
      </w:divBdr>
    </w:div>
    <w:div w:id="1646161551">
      <w:bodyDiv w:val="1"/>
      <w:marLeft w:val="0"/>
      <w:marRight w:val="0"/>
      <w:marTop w:val="0"/>
      <w:marBottom w:val="0"/>
      <w:divBdr>
        <w:top w:val="none" w:sz="0" w:space="0" w:color="auto"/>
        <w:left w:val="none" w:sz="0" w:space="0" w:color="auto"/>
        <w:bottom w:val="none" w:sz="0" w:space="0" w:color="auto"/>
        <w:right w:val="none" w:sz="0" w:space="0" w:color="auto"/>
      </w:divBdr>
    </w:div>
    <w:div w:id="1911883355">
      <w:bodyDiv w:val="1"/>
      <w:marLeft w:val="0"/>
      <w:marRight w:val="0"/>
      <w:marTop w:val="0"/>
      <w:marBottom w:val="0"/>
      <w:divBdr>
        <w:top w:val="none" w:sz="0" w:space="0" w:color="auto"/>
        <w:left w:val="none" w:sz="0" w:space="0" w:color="auto"/>
        <w:bottom w:val="none" w:sz="0" w:space="0" w:color="auto"/>
        <w:right w:val="none" w:sz="0" w:space="0" w:color="auto"/>
      </w:divBdr>
      <w:divsChild>
        <w:div w:id="1790469557">
          <w:marLeft w:val="0"/>
          <w:marRight w:val="0"/>
          <w:marTop w:val="0"/>
          <w:marBottom w:val="0"/>
          <w:divBdr>
            <w:top w:val="none" w:sz="0" w:space="0" w:color="auto"/>
            <w:left w:val="none" w:sz="0" w:space="0" w:color="auto"/>
            <w:bottom w:val="none" w:sz="0" w:space="0" w:color="auto"/>
            <w:right w:val="none" w:sz="0" w:space="0" w:color="auto"/>
          </w:divBdr>
          <w:divsChild>
            <w:div w:id="1464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0595">
      <w:bodyDiv w:val="1"/>
      <w:marLeft w:val="0"/>
      <w:marRight w:val="0"/>
      <w:marTop w:val="0"/>
      <w:marBottom w:val="0"/>
      <w:divBdr>
        <w:top w:val="none" w:sz="0" w:space="0" w:color="auto"/>
        <w:left w:val="none" w:sz="0" w:space="0" w:color="auto"/>
        <w:bottom w:val="none" w:sz="0" w:space="0" w:color="auto"/>
        <w:right w:val="none" w:sz="0" w:space="0" w:color="auto"/>
      </w:divBdr>
    </w:div>
    <w:div w:id="202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33984657">
          <w:marLeft w:val="0"/>
          <w:marRight w:val="0"/>
          <w:marTop w:val="0"/>
          <w:marBottom w:val="0"/>
          <w:divBdr>
            <w:top w:val="none" w:sz="0" w:space="0" w:color="auto"/>
            <w:left w:val="none" w:sz="0" w:space="0" w:color="auto"/>
            <w:bottom w:val="none" w:sz="0" w:space="0" w:color="auto"/>
            <w:right w:val="none" w:sz="0" w:space="0" w:color="auto"/>
          </w:divBdr>
          <w:divsChild>
            <w:div w:id="806818873">
              <w:marLeft w:val="0"/>
              <w:marRight w:val="0"/>
              <w:marTop w:val="0"/>
              <w:marBottom w:val="0"/>
              <w:divBdr>
                <w:top w:val="none" w:sz="0" w:space="0" w:color="auto"/>
                <w:left w:val="none" w:sz="0" w:space="0" w:color="auto"/>
                <w:bottom w:val="none" w:sz="0" w:space="0" w:color="auto"/>
                <w:right w:val="none" w:sz="0" w:space="0" w:color="auto"/>
              </w:divBdr>
              <w:divsChild>
                <w:div w:id="269896891">
                  <w:marLeft w:val="0"/>
                  <w:marRight w:val="0"/>
                  <w:marTop w:val="0"/>
                  <w:marBottom w:val="0"/>
                  <w:divBdr>
                    <w:top w:val="none" w:sz="0" w:space="0" w:color="auto"/>
                    <w:left w:val="none" w:sz="0" w:space="0" w:color="auto"/>
                    <w:bottom w:val="none" w:sz="0" w:space="0" w:color="auto"/>
                    <w:right w:val="none" w:sz="0" w:space="0" w:color="auto"/>
                  </w:divBdr>
                  <w:divsChild>
                    <w:div w:id="786659670">
                      <w:marLeft w:val="0"/>
                      <w:marRight w:val="0"/>
                      <w:marTop w:val="0"/>
                      <w:marBottom w:val="0"/>
                      <w:divBdr>
                        <w:top w:val="none" w:sz="0" w:space="0" w:color="auto"/>
                        <w:left w:val="none" w:sz="0" w:space="0" w:color="auto"/>
                        <w:bottom w:val="none" w:sz="0" w:space="0" w:color="auto"/>
                        <w:right w:val="none" w:sz="0" w:space="0" w:color="auto"/>
                      </w:divBdr>
                    </w:div>
                  </w:divsChild>
                </w:div>
                <w:div w:id="753089726">
                  <w:marLeft w:val="0"/>
                  <w:marRight w:val="0"/>
                  <w:marTop w:val="0"/>
                  <w:marBottom w:val="0"/>
                  <w:divBdr>
                    <w:top w:val="none" w:sz="0" w:space="0" w:color="auto"/>
                    <w:left w:val="none" w:sz="0" w:space="0" w:color="auto"/>
                    <w:bottom w:val="none" w:sz="0" w:space="0" w:color="auto"/>
                    <w:right w:val="none" w:sz="0" w:space="0" w:color="auto"/>
                  </w:divBdr>
                  <w:divsChild>
                    <w:div w:id="894508582">
                      <w:marLeft w:val="0"/>
                      <w:marRight w:val="0"/>
                      <w:marTop w:val="0"/>
                      <w:marBottom w:val="0"/>
                      <w:divBdr>
                        <w:top w:val="none" w:sz="0" w:space="0" w:color="auto"/>
                        <w:left w:val="none" w:sz="0" w:space="0" w:color="auto"/>
                        <w:bottom w:val="none" w:sz="0" w:space="0" w:color="auto"/>
                        <w:right w:val="none" w:sz="0" w:space="0" w:color="auto"/>
                      </w:divBdr>
                    </w:div>
                  </w:divsChild>
                </w:div>
                <w:div w:id="982657225">
                  <w:marLeft w:val="0"/>
                  <w:marRight w:val="0"/>
                  <w:marTop w:val="0"/>
                  <w:marBottom w:val="0"/>
                  <w:divBdr>
                    <w:top w:val="none" w:sz="0" w:space="0" w:color="auto"/>
                    <w:left w:val="none" w:sz="0" w:space="0" w:color="auto"/>
                    <w:bottom w:val="none" w:sz="0" w:space="0" w:color="auto"/>
                    <w:right w:val="none" w:sz="0" w:space="0" w:color="auto"/>
                  </w:divBdr>
                  <w:divsChild>
                    <w:div w:id="2137794437">
                      <w:marLeft w:val="0"/>
                      <w:marRight w:val="0"/>
                      <w:marTop w:val="0"/>
                      <w:marBottom w:val="0"/>
                      <w:divBdr>
                        <w:top w:val="none" w:sz="0" w:space="0" w:color="auto"/>
                        <w:left w:val="none" w:sz="0" w:space="0" w:color="auto"/>
                        <w:bottom w:val="none" w:sz="0" w:space="0" w:color="auto"/>
                        <w:right w:val="none" w:sz="0" w:space="0" w:color="auto"/>
                      </w:divBdr>
                    </w:div>
                  </w:divsChild>
                </w:div>
                <w:div w:id="1150950348">
                  <w:marLeft w:val="0"/>
                  <w:marRight w:val="0"/>
                  <w:marTop w:val="0"/>
                  <w:marBottom w:val="0"/>
                  <w:divBdr>
                    <w:top w:val="none" w:sz="0" w:space="0" w:color="auto"/>
                    <w:left w:val="none" w:sz="0" w:space="0" w:color="auto"/>
                    <w:bottom w:val="none" w:sz="0" w:space="0" w:color="auto"/>
                    <w:right w:val="none" w:sz="0" w:space="0" w:color="auto"/>
                  </w:divBdr>
                  <w:divsChild>
                    <w:div w:id="1331104130">
                      <w:marLeft w:val="0"/>
                      <w:marRight w:val="0"/>
                      <w:marTop w:val="0"/>
                      <w:marBottom w:val="0"/>
                      <w:divBdr>
                        <w:top w:val="none" w:sz="0" w:space="0" w:color="auto"/>
                        <w:left w:val="none" w:sz="0" w:space="0" w:color="auto"/>
                        <w:bottom w:val="none" w:sz="0" w:space="0" w:color="auto"/>
                        <w:right w:val="none" w:sz="0" w:space="0" w:color="auto"/>
                      </w:divBdr>
                    </w:div>
                  </w:divsChild>
                </w:div>
                <w:div w:id="1554659233">
                  <w:marLeft w:val="0"/>
                  <w:marRight w:val="0"/>
                  <w:marTop w:val="0"/>
                  <w:marBottom w:val="0"/>
                  <w:divBdr>
                    <w:top w:val="none" w:sz="0" w:space="0" w:color="auto"/>
                    <w:left w:val="none" w:sz="0" w:space="0" w:color="auto"/>
                    <w:bottom w:val="none" w:sz="0" w:space="0" w:color="auto"/>
                    <w:right w:val="none" w:sz="0" w:space="0" w:color="auto"/>
                  </w:divBdr>
                  <w:divsChild>
                    <w:div w:id="1072002515">
                      <w:marLeft w:val="0"/>
                      <w:marRight w:val="0"/>
                      <w:marTop w:val="0"/>
                      <w:marBottom w:val="0"/>
                      <w:divBdr>
                        <w:top w:val="none" w:sz="0" w:space="0" w:color="auto"/>
                        <w:left w:val="none" w:sz="0" w:space="0" w:color="auto"/>
                        <w:bottom w:val="none" w:sz="0" w:space="0" w:color="auto"/>
                        <w:right w:val="none" w:sz="0" w:space="0" w:color="auto"/>
                      </w:divBdr>
                    </w:div>
                  </w:divsChild>
                </w:div>
                <w:div w:id="1875380669">
                  <w:marLeft w:val="0"/>
                  <w:marRight w:val="0"/>
                  <w:marTop w:val="0"/>
                  <w:marBottom w:val="0"/>
                  <w:divBdr>
                    <w:top w:val="none" w:sz="0" w:space="0" w:color="auto"/>
                    <w:left w:val="none" w:sz="0" w:space="0" w:color="auto"/>
                    <w:bottom w:val="none" w:sz="0" w:space="0" w:color="auto"/>
                    <w:right w:val="none" w:sz="0" w:space="0" w:color="auto"/>
                  </w:divBdr>
                  <w:divsChild>
                    <w:div w:id="9636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3455">
      <w:bodyDiv w:val="1"/>
      <w:marLeft w:val="0"/>
      <w:marRight w:val="0"/>
      <w:marTop w:val="0"/>
      <w:marBottom w:val="0"/>
      <w:divBdr>
        <w:top w:val="none" w:sz="0" w:space="0" w:color="auto"/>
        <w:left w:val="none" w:sz="0" w:space="0" w:color="auto"/>
        <w:bottom w:val="none" w:sz="0" w:space="0" w:color="auto"/>
        <w:right w:val="none" w:sz="0" w:space="0" w:color="auto"/>
      </w:divBdr>
      <w:divsChild>
        <w:div w:id="479808941">
          <w:marLeft w:val="0"/>
          <w:marRight w:val="0"/>
          <w:marTop w:val="0"/>
          <w:marBottom w:val="0"/>
          <w:divBdr>
            <w:top w:val="none" w:sz="0" w:space="0" w:color="auto"/>
            <w:left w:val="none" w:sz="0" w:space="0" w:color="auto"/>
            <w:bottom w:val="none" w:sz="0" w:space="0" w:color="auto"/>
            <w:right w:val="none" w:sz="0" w:space="0" w:color="auto"/>
          </w:divBdr>
          <w:divsChild>
            <w:div w:id="1314946971">
              <w:marLeft w:val="0"/>
              <w:marRight w:val="0"/>
              <w:marTop w:val="0"/>
              <w:marBottom w:val="0"/>
              <w:divBdr>
                <w:top w:val="none" w:sz="0" w:space="0" w:color="auto"/>
                <w:left w:val="none" w:sz="0" w:space="0" w:color="auto"/>
                <w:bottom w:val="none" w:sz="0" w:space="0" w:color="auto"/>
                <w:right w:val="none" w:sz="0" w:space="0" w:color="auto"/>
              </w:divBdr>
              <w:divsChild>
                <w:div w:id="1005549842">
                  <w:marLeft w:val="0"/>
                  <w:marRight w:val="0"/>
                  <w:marTop w:val="0"/>
                  <w:marBottom w:val="0"/>
                  <w:divBdr>
                    <w:top w:val="none" w:sz="0" w:space="0" w:color="auto"/>
                    <w:left w:val="none" w:sz="0" w:space="0" w:color="auto"/>
                    <w:bottom w:val="none" w:sz="0" w:space="0" w:color="auto"/>
                    <w:right w:val="none" w:sz="0" w:space="0" w:color="auto"/>
                  </w:divBdr>
                  <w:divsChild>
                    <w:div w:id="637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80005">
      <w:bodyDiv w:val="1"/>
      <w:marLeft w:val="0"/>
      <w:marRight w:val="0"/>
      <w:marTop w:val="0"/>
      <w:marBottom w:val="0"/>
      <w:divBdr>
        <w:top w:val="none" w:sz="0" w:space="0" w:color="auto"/>
        <w:left w:val="none" w:sz="0" w:space="0" w:color="auto"/>
        <w:bottom w:val="none" w:sz="0" w:space="0" w:color="auto"/>
        <w:right w:val="none" w:sz="0" w:space="0" w:color="auto"/>
      </w:divBdr>
    </w:div>
    <w:div w:id="2092772503">
      <w:bodyDiv w:val="1"/>
      <w:marLeft w:val="0"/>
      <w:marRight w:val="0"/>
      <w:marTop w:val="0"/>
      <w:marBottom w:val="0"/>
      <w:divBdr>
        <w:top w:val="none" w:sz="0" w:space="0" w:color="auto"/>
        <w:left w:val="none" w:sz="0" w:space="0" w:color="auto"/>
        <w:bottom w:val="none" w:sz="0" w:space="0" w:color="auto"/>
        <w:right w:val="none" w:sz="0" w:space="0" w:color="auto"/>
      </w:divBdr>
    </w:div>
    <w:div w:id="2102144824">
      <w:bodyDiv w:val="1"/>
      <w:marLeft w:val="0"/>
      <w:marRight w:val="0"/>
      <w:marTop w:val="0"/>
      <w:marBottom w:val="0"/>
      <w:divBdr>
        <w:top w:val="none" w:sz="0" w:space="0" w:color="auto"/>
        <w:left w:val="none" w:sz="0" w:space="0" w:color="auto"/>
        <w:bottom w:val="none" w:sz="0" w:space="0" w:color="auto"/>
        <w:right w:val="none" w:sz="0" w:space="0" w:color="auto"/>
      </w:divBdr>
    </w:div>
    <w:div w:id="2104497913">
      <w:bodyDiv w:val="1"/>
      <w:marLeft w:val="0"/>
      <w:marRight w:val="0"/>
      <w:marTop w:val="0"/>
      <w:marBottom w:val="0"/>
      <w:divBdr>
        <w:top w:val="none" w:sz="0" w:space="0" w:color="auto"/>
        <w:left w:val="none" w:sz="0" w:space="0" w:color="auto"/>
        <w:bottom w:val="none" w:sz="0" w:space="0" w:color="auto"/>
        <w:right w:val="none" w:sz="0" w:space="0" w:color="auto"/>
      </w:divBdr>
    </w:div>
    <w:div w:id="21173663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972">
          <w:marLeft w:val="0"/>
          <w:marRight w:val="0"/>
          <w:marTop w:val="0"/>
          <w:marBottom w:val="0"/>
          <w:divBdr>
            <w:top w:val="none" w:sz="0" w:space="0" w:color="auto"/>
            <w:left w:val="none" w:sz="0" w:space="0" w:color="auto"/>
            <w:bottom w:val="none" w:sz="0" w:space="0" w:color="auto"/>
            <w:right w:val="none" w:sz="0" w:space="0" w:color="auto"/>
          </w:divBdr>
          <w:divsChild>
            <w:div w:id="948468777">
              <w:marLeft w:val="0"/>
              <w:marRight w:val="0"/>
              <w:marTop w:val="0"/>
              <w:marBottom w:val="0"/>
              <w:divBdr>
                <w:top w:val="none" w:sz="0" w:space="0" w:color="auto"/>
                <w:left w:val="none" w:sz="0" w:space="0" w:color="auto"/>
                <w:bottom w:val="none" w:sz="0" w:space="0" w:color="auto"/>
                <w:right w:val="none" w:sz="0" w:space="0" w:color="auto"/>
              </w:divBdr>
              <w:divsChild>
                <w:div w:id="1650746360">
                  <w:marLeft w:val="0"/>
                  <w:marRight w:val="0"/>
                  <w:marTop w:val="0"/>
                  <w:marBottom w:val="0"/>
                  <w:divBdr>
                    <w:top w:val="none" w:sz="0" w:space="0" w:color="auto"/>
                    <w:left w:val="none" w:sz="0" w:space="0" w:color="auto"/>
                    <w:bottom w:val="none" w:sz="0" w:space="0" w:color="auto"/>
                    <w:right w:val="none" w:sz="0" w:space="0" w:color="auto"/>
                  </w:divBdr>
                  <w:divsChild>
                    <w:div w:id="785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mailto:csalter@mssmn.org" TargetMode="External"/><Relationship Id="rId30" Type="http://schemas.microsoft.com/office/2019/05/relationships/documenttasks" Target="documenttasks/documenttasks1.xml"/></Relationships>
</file>

<file path=word/charts/_rels/chart1.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20-%20new%20graphs%20cop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1" Type="http://schemas.openxmlformats.org/officeDocument/2006/relationships/oleObject" Target="https://midwestspecialservicesi-my.sharepoint.com/personal/csalter_mssmn_org/Documents/Program%20Evaluation/2022%20Program%20Evaluation%20Report/graphs%202022.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20-%20new%20graphs%20cop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midwestspecialservicesi-my.sharepoint.com/personal/csalter_mssmn_org/Documents/Program%20Evaluation/2022%20Program%20Evaluation%20Report/graphs%20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600" b="1"/>
              <a:t>Persons Enrolled/Persons Served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Sheet1!$E$68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Sheet1!$A$69:$A$70</c:f>
              <c:strCache>
                <c:ptCount val="2"/>
                <c:pt idx="0">
                  <c:v>Enrolled</c:v>
                </c:pt>
                <c:pt idx="1">
                  <c:v>Served</c:v>
                </c:pt>
              </c:strCache>
            </c:strRef>
          </c:cat>
          <c:val>
            <c:numRef>
              <c:f>Sheet1!$E$69:$E$70</c:f>
              <c:numCache>
                <c:formatCode>General</c:formatCode>
                <c:ptCount val="2"/>
                <c:pt idx="0">
                  <c:v>417</c:v>
                </c:pt>
                <c:pt idx="1">
                  <c:v>342</c:v>
                </c:pt>
              </c:numCache>
            </c:numRef>
          </c:val>
          <c:extLst>
            <c:ext xmlns:c16="http://schemas.microsoft.com/office/drawing/2014/chart" uri="{C3380CC4-5D6E-409C-BE32-E72D297353CC}">
              <c16:uniqueId val="{00000000-4690-8348-9AB0-3F8A3E397469}"/>
            </c:ext>
          </c:extLst>
        </c:ser>
        <c:dLbls>
          <c:dLblPos val="outEnd"/>
          <c:showLegendKey val="0"/>
          <c:showVal val="1"/>
          <c:showCatName val="0"/>
          <c:showSerName val="0"/>
          <c:showPercent val="0"/>
          <c:showBubbleSize val="0"/>
        </c:dLbls>
        <c:gapWidth val="219"/>
        <c:overlap val="-27"/>
        <c:axId val="-1341264512"/>
        <c:axId val="-1299973104"/>
      </c:barChart>
      <c:catAx>
        <c:axId val="-134126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99973104"/>
        <c:crosses val="autoZero"/>
        <c:auto val="1"/>
        <c:lblAlgn val="ctr"/>
        <c:lblOffset val="100"/>
        <c:noMultiLvlLbl val="0"/>
      </c:catAx>
      <c:valAx>
        <c:axId val="-1299973104"/>
        <c:scaling>
          <c:orientation val="minMax"/>
          <c:max val="45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1264512"/>
        <c:crosses val="autoZero"/>
        <c:crossBetween val="between"/>
        <c:majorUnit val="50"/>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1"/>
          <a:lstStyle/>
          <a:p>
            <a:pPr>
              <a:defRPr sz="1600" b="1" i="0" u="none" strike="noStrike" kern="1200" baseline="0">
                <a:solidFill>
                  <a:schemeClr val="tx2"/>
                </a:solidFill>
                <a:latin typeface="+mn-lt"/>
                <a:ea typeface="+mn-ea"/>
                <a:cs typeface="+mn-cs"/>
              </a:defRPr>
            </a:pPr>
            <a:r>
              <a:rPr lang="en-US">
                <a:solidFill>
                  <a:schemeClr val="tx1"/>
                </a:solidFill>
              </a:rPr>
              <a:t>Overall Satisfaction of Support Team</a:t>
            </a:r>
          </a:p>
        </c:rich>
      </c:tx>
      <c:layout>
        <c:manualLayout>
          <c:xMode val="edge"/>
          <c:yMode val="edge"/>
          <c:x val="0.14815966754155699"/>
          <c:y val="3.2407407407407399E-2"/>
        </c:manualLayout>
      </c:layout>
      <c:overlay val="0"/>
      <c:spPr>
        <a:noFill/>
        <a:ln>
          <a:noFill/>
        </a:ln>
        <a:effectLst/>
      </c:spPr>
      <c:txPr>
        <a:bodyPr rot="0" spcFirstLastPara="1" vertOverflow="ellipsis" vert="horz" wrap="square" anchor="t"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947-C44D-A1BF-7E06E4FF18E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947-C44D-A1BF-7E06E4FF18E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9947-C44D-A1BF-7E06E4FF18EE}"/>
              </c:ext>
            </c:extLst>
          </c:dPt>
          <c:dPt>
            <c:idx val="3"/>
            <c:bubble3D val="0"/>
            <c:spPr>
              <a:solidFill>
                <a:schemeClr val="accent4"/>
              </a:solidFill>
              <a:ln>
                <a:noFill/>
              </a:ln>
              <a:effectLst/>
            </c:spPr>
            <c:extLst>
              <c:ext xmlns:c16="http://schemas.microsoft.com/office/drawing/2014/chart" uri="{C3380CC4-5D6E-409C-BE32-E72D297353CC}">
                <c16:uniqueId val="{00000007-9947-C44D-A1BF-7E06E4FF18EE}"/>
              </c:ext>
            </c:extLst>
          </c:dPt>
          <c:dPt>
            <c:idx val="4"/>
            <c:bubble3D val="0"/>
            <c:spPr>
              <a:solidFill>
                <a:schemeClr val="bg2"/>
              </a:solidFill>
              <a:ln>
                <a:noFill/>
              </a:ln>
              <a:effectLst/>
            </c:spPr>
            <c:extLst>
              <c:ext xmlns:c16="http://schemas.microsoft.com/office/drawing/2014/chart" uri="{C3380CC4-5D6E-409C-BE32-E72D297353CC}">
                <c16:uniqueId val="{00000009-9947-C44D-A1BF-7E06E4FF18EE}"/>
              </c:ext>
            </c:extLst>
          </c:dPt>
          <c:dLbls>
            <c:dLbl>
              <c:idx val="2"/>
              <c:tx>
                <c:rich>
                  <a:bodyPr/>
                  <a:lstStyle/>
                  <a:p>
                    <a:r>
                      <a:rPr lang="en-US"/>
                      <a:t>4%</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9947-C44D-A1BF-7E06E4FF18EE}"/>
                </c:ext>
              </c:extLst>
            </c:dLbl>
            <c:dLbl>
              <c:idx val="3"/>
              <c:tx>
                <c:rich>
                  <a:bodyPr/>
                  <a:lstStyle/>
                  <a:p>
                    <a:r>
                      <a:rPr lang="en-US"/>
                      <a:t>&lt;1%</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9947-C44D-A1BF-7E06E4FF18EE}"/>
                </c:ext>
              </c:extLst>
            </c:dLbl>
            <c:dLbl>
              <c:idx val="4"/>
              <c:tx>
                <c:rich>
                  <a:bodyPr/>
                  <a:lstStyle/>
                  <a:p>
                    <a:fld id="{13232753-BFE6-7440-AA6E-B3F976FC4206}" type="PERCENTAGE">
                      <a:rPr lang="en-US"/>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947-C44D-A1BF-7E06E4FF18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Sheet1!$A$53:$A$57</c:f>
              <c:strCache>
                <c:ptCount val="5"/>
                <c:pt idx="0">
                  <c:v>Strongly Agree</c:v>
                </c:pt>
                <c:pt idx="1">
                  <c:v>Agree</c:v>
                </c:pt>
                <c:pt idx="2">
                  <c:v>Neutral</c:v>
                </c:pt>
                <c:pt idx="3">
                  <c:v>Disagree</c:v>
                </c:pt>
                <c:pt idx="4">
                  <c:v>Strongly Disagree</c:v>
                </c:pt>
              </c:strCache>
            </c:strRef>
          </c:cat>
          <c:val>
            <c:numRef>
              <c:f>Sheet1!$E$53:$E$57</c:f>
              <c:numCache>
                <c:formatCode>0%</c:formatCode>
                <c:ptCount val="5"/>
                <c:pt idx="0">
                  <c:v>0.48</c:v>
                </c:pt>
                <c:pt idx="1">
                  <c:v>0.43</c:v>
                </c:pt>
                <c:pt idx="2">
                  <c:v>7.0000000000000007E-2</c:v>
                </c:pt>
                <c:pt idx="3" formatCode="0.0%">
                  <c:v>0.01</c:v>
                </c:pt>
                <c:pt idx="4" formatCode="0.0%">
                  <c:v>0.01</c:v>
                </c:pt>
              </c:numCache>
            </c:numRef>
          </c:val>
          <c:extLst>
            <c:ext xmlns:c16="http://schemas.microsoft.com/office/drawing/2014/chart" uri="{C3380CC4-5D6E-409C-BE32-E72D297353CC}">
              <c16:uniqueId val="{0000000A-9947-C44D-A1BF-7E06E4FF18E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399417553314655"/>
          <c:y val="0.3480421546291485"/>
          <c:w val="0.21837485743088023"/>
          <c:h val="0.356918741756265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Wages by Employment Type</a:t>
            </a:r>
          </a:p>
        </c:rich>
      </c:tx>
      <c:overlay val="0"/>
      <c:spPr>
        <a:noFill/>
        <a:ln>
          <a:noFill/>
        </a:ln>
        <a:effectLst/>
      </c:spPr>
    </c:title>
    <c:autoTitleDeleted val="0"/>
    <c:plotArea>
      <c:layout/>
      <c:barChart>
        <c:barDir val="col"/>
        <c:grouping val="clustered"/>
        <c:varyColors val="0"/>
        <c:ser>
          <c:idx val="1"/>
          <c:order val="0"/>
          <c:tx>
            <c:strRef>
              <c:f>Sheet1!$A$167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Sheet1!$B$165:$C$165</c:f>
              <c:strCache>
                <c:ptCount val="2"/>
                <c:pt idx="0">
                  <c:v>Competitive</c:v>
                </c:pt>
                <c:pt idx="1">
                  <c:v>Community-Based (Supervised Work Crews)</c:v>
                </c:pt>
              </c:strCache>
            </c:strRef>
          </c:cat>
          <c:val>
            <c:numRef>
              <c:f>Sheet1!$B$167:$C$167</c:f>
              <c:numCache>
                <c:formatCode>"$"#,##0.00_);[Red]\("$"#,##0.00\)</c:formatCode>
                <c:ptCount val="2"/>
                <c:pt idx="0">
                  <c:v>18.87</c:v>
                </c:pt>
                <c:pt idx="1">
                  <c:v>11.69</c:v>
                </c:pt>
              </c:numCache>
            </c:numRef>
          </c:val>
          <c:extLst>
            <c:ext xmlns:c16="http://schemas.microsoft.com/office/drawing/2014/chart" uri="{C3380CC4-5D6E-409C-BE32-E72D297353CC}">
              <c16:uniqueId val="{00000000-4DF1-E04C-8973-F4C6F6CD065B}"/>
            </c:ext>
          </c:extLst>
        </c:ser>
        <c:ser>
          <c:idx val="2"/>
          <c:order val="1"/>
          <c:tx>
            <c:strRef>
              <c:f>Sheet1!$A$168</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Sheet1!$B$165:$C$165</c:f>
              <c:strCache>
                <c:ptCount val="2"/>
                <c:pt idx="0">
                  <c:v>Competitive</c:v>
                </c:pt>
                <c:pt idx="1">
                  <c:v>Community-Based (Supervised Work Crews)</c:v>
                </c:pt>
              </c:strCache>
            </c:strRef>
          </c:cat>
          <c:val>
            <c:numRef>
              <c:f>Sheet1!$B$168:$C$168</c:f>
              <c:numCache>
                <c:formatCode>"$"#,##0.00_);[Red]\("$"#,##0.00\)</c:formatCode>
                <c:ptCount val="2"/>
                <c:pt idx="0">
                  <c:v>18.920000000000002</c:v>
                </c:pt>
                <c:pt idx="1">
                  <c:v>12.96</c:v>
                </c:pt>
              </c:numCache>
            </c:numRef>
          </c:val>
          <c:extLst>
            <c:ext xmlns:c16="http://schemas.microsoft.com/office/drawing/2014/chart" uri="{C3380CC4-5D6E-409C-BE32-E72D297353CC}">
              <c16:uniqueId val="{00000001-4DF1-E04C-8973-F4C6F6CD065B}"/>
            </c:ext>
          </c:extLst>
        </c:ser>
        <c:dLbls>
          <c:dLblPos val="inEnd"/>
          <c:showLegendKey val="0"/>
          <c:showVal val="1"/>
          <c:showCatName val="0"/>
          <c:showSerName val="0"/>
          <c:showPercent val="0"/>
          <c:showBubbleSize val="0"/>
        </c:dLbls>
        <c:gapWidth val="219"/>
        <c:overlap val="-27"/>
        <c:axId val="596495768"/>
        <c:axId val="596489864"/>
      </c:barChart>
      <c:catAx>
        <c:axId val="59649576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596489864"/>
        <c:crosses val="autoZero"/>
        <c:auto val="1"/>
        <c:lblAlgn val="ctr"/>
        <c:lblOffset val="100"/>
        <c:noMultiLvlLbl val="0"/>
      </c:catAx>
      <c:valAx>
        <c:axId val="59648986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649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b="1"/>
              <a:t>Persons Served Work Hours </a:t>
            </a:r>
            <a:r>
              <a:rPr lang="en-US" b="1" baseline="0"/>
              <a:t> (</a:t>
            </a:r>
            <a:r>
              <a:rPr lang="en-US" b="1"/>
              <a:t>Supported Work Crew Employment)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Sheet1!$B$154</c:f>
              <c:strCache>
                <c:ptCount val="1"/>
                <c:pt idx="0">
                  <c:v>Hours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Sheet1!$A$155:$A$156</c:f>
              <c:numCache>
                <c:formatCode>General</c:formatCode>
                <c:ptCount val="2"/>
                <c:pt idx="0">
                  <c:v>2021</c:v>
                </c:pt>
                <c:pt idx="1">
                  <c:v>2022</c:v>
                </c:pt>
              </c:numCache>
            </c:numRef>
          </c:cat>
          <c:val>
            <c:numRef>
              <c:f>Sheet1!$B$155:$B$156</c:f>
              <c:numCache>
                <c:formatCode>#,##0</c:formatCode>
                <c:ptCount val="2"/>
                <c:pt idx="0">
                  <c:v>13776</c:v>
                </c:pt>
                <c:pt idx="1">
                  <c:v>14690</c:v>
                </c:pt>
              </c:numCache>
            </c:numRef>
          </c:val>
          <c:extLst>
            <c:ext xmlns:c16="http://schemas.microsoft.com/office/drawing/2014/chart" uri="{C3380CC4-5D6E-409C-BE32-E72D297353CC}">
              <c16:uniqueId val="{00000000-9A4E-3E4C-AF75-EEA4DE36B96A}"/>
            </c:ext>
          </c:extLst>
        </c:ser>
        <c:dLbls>
          <c:dLblPos val="inEnd"/>
          <c:showLegendKey val="0"/>
          <c:showVal val="1"/>
          <c:showCatName val="0"/>
          <c:showSerName val="0"/>
          <c:showPercent val="0"/>
          <c:showBubbleSize val="0"/>
        </c:dLbls>
        <c:gapWidth val="219"/>
        <c:overlap val="-27"/>
        <c:axId val="-1240510352"/>
        <c:axId val="-1241206896"/>
      </c:barChart>
      <c:catAx>
        <c:axId val="-124051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1206896"/>
        <c:crosses val="autoZero"/>
        <c:auto val="1"/>
        <c:lblAlgn val="ctr"/>
        <c:lblOffset val="100"/>
        <c:noMultiLvlLbl val="0"/>
      </c:catAx>
      <c:valAx>
        <c:axId val="-124120689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0510352"/>
        <c:crosses val="autoZero"/>
        <c:crossBetween val="between"/>
        <c:majorUnit val="10000"/>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  Served by Center/Program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24D-FE49-BE0A-0DE297333F55}"/>
              </c:ext>
            </c:extLst>
          </c:dPt>
          <c:dPt>
            <c:idx val="1"/>
            <c:bubble3D val="0"/>
            <c:spPr>
              <a:gradFill rotWithShape="1">
                <a:gsLst>
                  <a:gs pos="100000">
                    <a:schemeClr val="accent3"/>
                  </a:gs>
                  <a:gs pos="100000">
                    <a:schemeClr val="accent3"/>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24D-FE49-BE0A-0DE297333F55}"/>
              </c:ext>
            </c:extLst>
          </c:dPt>
          <c:dPt>
            <c:idx val="2"/>
            <c:bubble3D val="0"/>
            <c:spPr>
              <a:gradFill rotWithShape="1">
                <a:gsLst>
                  <a:gs pos="100000">
                    <a:schemeClr val="accent6"/>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24D-FE49-BE0A-0DE297333F5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124D-FE49-BE0A-0DE297333F55}"/>
              </c:ext>
            </c:extLst>
          </c:dPt>
          <c:dPt>
            <c:idx val="4"/>
            <c:bubble3D val="0"/>
            <c:spPr>
              <a:gradFill rotWithShape="1">
                <a:gsLst>
                  <a:gs pos="0">
                    <a:schemeClr val="accent6"/>
                  </a:gs>
                  <a:gs pos="0">
                    <a:schemeClr val="accent2"/>
                  </a:gs>
                </a:gsLst>
                <a:lin ang="5400000" scaled="0"/>
              </a:gradFill>
              <a:ln>
                <a:noFill/>
              </a:ln>
              <a:effectLst/>
            </c:spPr>
            <c:extLst>
              <c:ext xmlns:c16="http://schemas.microsoft.com/office/drawing/2014/chart" uri="{C3380CC4-5D6E-409C-BE32-E72D297353CC}">
                <c16:uniqueId val="{00000009-124D-FE49-BE0A-0DE297333F5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124D-FE49-BE0A-0DE297333F55}"/>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124D-FE49-BE0A-0DE297333F55}"/>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124D-FE49-BE0A-0DE297333F55}"/>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124D-FE49-BE0A-0DE297333F55}"/>
                </c:ext>
              </c:extLst>
            </c:dLbl>
            <c:dLbl>
              <c:idx val="1"/>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124D-FE49-BE0A-0DE297333F55}"/>
                </c:ext>
              </c:extLst>
            </c:dLbl>
            <c:dLbl>
              <c:idx val="3"/>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fld id="{F95B3467-8236-8F4B-988F-860DD7698987}" type="VALUE">
                      <a:rPr lang="en-US">
                        <a:solidFill>
                          <a:schemeClr val="bg1"/>
                        </a:solidFill>
                      </a:rPr>
                      <a:pPr>
                        <a:defRPr>
                          <a:solidFill>
                            <a:sysClr val="windowText" lastClr="000000"/>
                          </a:solidFill>
                        </a:defRPr>
                      </a:pPr>
                      <a:t>[VALUE]</a:t>
                    </a:fld>
                    <a:endParaRPr lang="en-US"/>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24D-FE49-BE0A-0DE297333F55}"/>
                </c:ext>
              </c:extLst>
            </c:dLbl>
            <c:dLbl>
              <c:idx val="5"/>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B-124D-FE49-BE0A-0DE297333F55}"/>
                </c:ext>
              </c:extLst>
            </c:dLbl>
            <c:dLbl>
              <c:idx val="6"/>
              <c:tx>
                <c:rich>
                  <a:bodyPr/>
                  <a:lstStyle/>
                  <a:p>
                    <a:fld id="{4BF297E8-CE5F-C74E-B90C-7C6C1EE85193}" type="VALUE">
                      <a:rPr lang="en-US">
                        <a:solidFill>
                          <a:schemeClr val="bg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24D-FE49-BE0A-0DE297333F55}"/>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Sheet1!$A$30:$A$36</c:f>
              <c:strCache>
                <c:ptCount val="7"/>
                <c:pt idx="0">
                  <c:v>Apple Valley</c:v>
                </c:pt>
                <c:pt idx="1">
                  <c:v>Brooklyn Park</c:v>
                </c:pt>
                <c:pt idx="2">
                  <c:v>Eagan</c:v>
                </c:pt>
                <c:pt idx="3">
                  <c:v>Oakdale</c:v>
                </c:pt>
                <c:pt idx="4">
                  <c:v>Shoreview</c:v>
                </c:pt>
                <c:pt idx="5">
                  <c:v>St Paul</c:v>
                </c:pt>
                <c:pt idx="6">
                  <c:v>Employment Services</c:v>
                </c:pt>
              </c:strCache>
            </c:strRef>
          </c:cat>
          <c:val>
            <c:numRef>
              <c:f>Sheet1!$E$30:$E$36</c:f>
              <c:numCache>
                <c:formatCode>General</c:formatCode>
                <c:ptCount val="7"/>
                <c:pt idx="0">
                  <c:v>47</c:v>
                </c:pt>
                <c:pt idx="1">
                  <c:v>35</c:v>
                </c:pt>
                <c:pt idx="2">
                  <c:v>51</c:v>
                </c:pt>
                <c:pt idx="3">
                  <c:v>63</c:v>
                </c:pt>
                <c:pt idx="4">
                  <c:v>39</c:v>
                </c:pt>
                <c:pt idx="5">
                  <c:v>90</c:v>
                </c:pt>
                <c:pt idx="6">
                  <c:v>110</c:v>
                </c:pt>
              </c:numCache>
            </c:numRef>
          </c:val>
          <c:extLst>
            <c:ext xmlns:c16="http://schemas.microsoft.com/office/drawing/2014/chart" uri="{C3380CC4-5D6E-409C-BE32-E72D297353CC}">
              <c16:uniqueId val="{00000010-124D-FE49-BE0A-0DE297333F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478911513373887"/>
          <c:y val="0.1957939869005971"/>
          <c:w val="0.23213301820271195"/>
          <c:h val="0.754059305999746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b="1"/>
              <a:t>Intakes &amp; Demits - DSS</a:t>
            </a:r>
            <a:r>
              <a:rPr lang="en-US" b="1" baseline="0"/>
              <a:t> </a:t>
            </a:r>
            <a:r>
              <a:rPr lang="en-US" b="1"/>
              <a:t>Programs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Sheet1!$E$80</c:f>
              <c:strCache>
                <c:ptCount val="1"/>
                <c:pt idx="0">
                  <c:v>Intakes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Sheet1!$A$81:$A$86</c:f>
              <c:strCache>
                <c:ptCount val="6"/>
                <c:pt idx="0">
                  <c:v>Apple Valley</c:v>
                </c:pt>
                <c:pt idx="1">
                  <c:v>Brooklyn Park</c:v>
                </c:pt>
                <c:pt idx="2">
                  <c:v>Eagan</c:v>
                </c:pt>
                <c:pt idx="3">
                  <c:v>Oakdale</c:v>
                </c:pt>
                <c:pt idx="4">
                  <c:v>Shoreview</c:v>
                </c:pt>
                <c:pt idx="5">
                  <c:v>St Paul</c:v>
                </c:pt>
              </c:strCache>
            </c:strRef>
          </c:cat>
          <c:val>
            <c:numRef>
              <c:f>Sheet1!$E$81:$E$86</c:f>
              <c:numCache>
                <c:formatCode>General</c:formatCode>
                <c:ptCount val="6"/>
                <c:pt idx="0">
                  <c:v>0</c:v>
                </c:pt>
                <c:pt idx="1">
                  <c:v>2</c:v>
                </c:pt>
                <c:pt idx="2">
                  <c:v>8</c:v>
                </c:pt>
                <c:pt idx="3">
                  <c:v>5</c:v>
                </c:pt>
                <c:pt idx="4">
                  <c:v>1</c:v>
                </c:pt>
                <c:pt idx="5">
                  <c:v>10</c:v>
                </c:pt>
              </c:numCache>
            </c:numRef>
          </c:val>
          <c:extLst>
            <c:ext xmlns:c16="http://schemas.microsoft.com/office/drawing/2014/chart" uri="{C3380CC4-5D6E-409C-BE32-E72D297353CC}">
              <c16:uniqueId val="{00000000-039A-204B-85B7-2268007A110C}"/>
            </c:ext>
          </c:extLst>
        </c:ser>
        <c:ser>
          <c:idx val="1"/>
          <c:order val="1"/>
          <c:tx>
            <c:strRef>
              <c:f>Sheet1!$F$80</c:f>
              <c:strCache>
                <c:ptCount val="1"/>
                <c:pt idx="0">
                  <c:v>Demits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Sheet1!$A$81:$A$86</c:f>
              <c:strCache>
                <c:ptCount val="6"/>
                <c:pt idx="0">
                  <c:v>Apple Valley</c:v>
                </c:pt>
                <c:pt idx="1">
                  <c:v>Brooklyn Park</c:v>
                </c:pt>
                <c:pt idx="2">
                  <c:v>Eagan</c:v>
                </c:pt>
                <c:pt idx="3">
                  <c:v>Oakdale</c:v>
                </c:pt>
                <c:pt idx="4">
                  <c:v>Shoreview</c:v>
                </c:pt>
                <c:pt idx="5">
                  <c:v>St Paul</c:v>
                </c:pt>
              </c:strCache>
            </c:strRef>
          </c:cat>
          <c:val>
            <c:numRef>
              <c:f>Sheet1!$F$81:$F$86</c:f>
              <c:numCache>
                <c:formatCode>General</c:formatCode>
                <c:ptCount val="6"/>
                <c:pt idx="0">
                  <c:v>0</c:v>
                </c:pt>
                <c:pt idx="1">
                  <c:v>4</c:v>
                </c:pt>
                <c:pt idx="2">
                  <c:v>13</c:v>
                </c:pt>
                <c:pt idx="3">
                  <c:v>4</c:v>
                </c:pt>
                <c:pt idx="4">
                  <c:v>12</c:v>
                </c:pt>
                <c:pt idx="5">
                  <c:v>18</c:v>
                </c:pt>
              </c:numCache>
            </c:numRef>
          </c:val>
          <c:extLst>
            <c:ext xmlns:c16="http://schemas.microsoft.com/office/drawing/2014/chart" uri="{C3380CC4-5D6E-409C-BE32-E72D297353CC}">
              <c16:uniqueId val="{00000001-039A-204B-85B7-2268007A110C}"/>
            </c:ext>
          </c:extLst>
        </c:ser>
        <c:dLbls>
          <c:dLblPos val="outEnd"/>
          <c:showLegendKey val="0"/>
          <c:showVal val="1"/>
          <c:showCatName val="0"/>
          <c:showSerName val="0"/>
          <c:showPercent val="0"/>
          <c:showBubbleSize val="0"/>
        </c:dLbls>
        <c:gapWidth val="219"/>
        <c:overlap val="-27"/>
        <c:axId val="-1341246000"/>
        <c:axId val="-1341243248"/>
      </c:barChart>
      <c:catAx>
        <c:axId val="-134124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1243248"/>
        <c:crosses val="autoZero"/>
        <c:auto val="1"/>
        <c:lblAlgn val="ctr"/>
        <c:lblOffset val="100"/>
        <c:noMultiLvlLbl val="0"/>
      </c:catAx>
      <c:valAx>
        <c:axId val="-134124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12460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b="1"/>
              <a:t>Intakes &amp; Demits - Employment Services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Sheet1!$A$100:$A$101</c:f>
              <c:strCache>
                <c:ptCount val="2"/>
                <c:pt idx="0">
                  <c:v>Intakes </c:v>
                </c:pt>
                <c:pt idx="1">
                  <c:v>Demits</c:v>
                </c:pt>
              </c:strCache>
            </c:strRef>
          </c:cat>
          <c:val>
            <c:numRef>
              <c:f>Sheet1!$E$100:$E$101</c:f>
              <c:numCache>
                <c:formatCode>General</c:formatCode>
                <c:ptCount val="2"/>
                <c:pt idx="0">
                  <c:v>69</c:v>
                </c:pt>
                <c:pt idx="1">
                  <c:v>35</c:v>
                </c:pt>
              </c:numCache>
            </c:numRef>
          </c:val>
          <c:extLst>
            <c:ext xmlns:c16="http://schemas.microsoft.com/office/drawing/2014/chart" uri="{C3380CC4-5D6E-409C-BE32-E72D297353CC}">
              <c16:uniqueId val="{00000000-693C-0E41-BBAF-7E20191D0EF3}"/>
            </c:ext>
          </c:extLst>
        </c:ser>
        <c:dLbls>
          <c:dLblPos val="outEnd"/>
          <c:showLegendKey val="0"/>
          <c:showVal val="1"/>
          <c:showCatName val="0"/>
          <c:showSerName val="0"/>
          <c:showPercent val="0"/>
          <c:showBubbleSize val="0"/>
        </c:dLbls>
        <c:gapWidth val="219"/>
        <c:overlap val="-27"/>
        <c:axId val="-1341216640"/>
        <c:axId val="-1341213888"/>
      </c:barChart>
      <c:catAx>
        <c:axId val="-134121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1213888"/>
        <c:crosses val="autoZero"/>
        <c:auto val="1"/>
        <c:lblAlgn val="ctr"/>
        <c:lblOffset val="100"/>
        <c:noMultiLvlLbl val="0"/>
      </c:catAx>
      <c:valAx>
        <c:axId val="-13412138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1216640"/>
        <c:crosses val="autoZero"/>
        <c:crossBetween val="between"/>
        <c:majorUnit val="10"/>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Age Range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tx>
            <c:strRef>
              <c:f>Sheet1!$E$1</c:f>
              <c:strCache>
                <c:ptCount val="1"/>
                <c:pt idx="0">
                  <c:v>number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32E-8D42-A9D6-8F0EA3775B7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32E-8D42-A9D6-8F0EA3775B7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F32E-8D42-A9D6-8F0EA3775B7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F32E-8D42-A9D6-8F0EA3775B7C}"/>
              </c:ext>
            </c:extLst>
          </c:dPt>
          <c:dLbls>
            <c:dLbl>
              <c:idx val="0"/>
              <c:tx>
                <c:rich>
                  <a:bodyPr/>
                  <a:lstStyle/>
                  <a:p>
                    <a:r>
                      <a:rPr lang="en-US"/>
                      <a:t>&lt;1%</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32E-8D42-A9D6-8F0EA3775B7C}"/>
                </c:ext>
              </c:extLst>
            </c:dLbl>
            <c:dLbl>
              <c:idx val="3"/>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7-F32E-8D42-A9D6-8F0EA3775B7C}"/>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4"/>
                <c:pt idx="0">
                  <c:v>&lt; 18</c:v>
                </c:pt>
                <c:pt idx="1">
                  <c:v>18-40</c:v>
                </c:pt>
                <c:pt idx="2">
                  <c:v>41-65</c:v>
                </c:pt>
                <c:pt idx="3">
                  <c:v>66-85</c:v>
                </c:pt>
              </c:strCache>
            </c:strRef>
          </c:cat>
          <c:val>
            <c:numRef>
              <c:f>Sheet1!$E$2:$E$5</c:f>
              <c:numCache>
                <c:formatCode>0%</c:formatCode>
                <c:ptCount val="4"/>
                <c:pt idx="0" formatCode="General">
                  <c:v>0</c:v>
                </c:pt>
                <c:pt idx="1">
                  <c:v>0.62</c:v>
                </c:pt>
                <c:pt idx="2">
                  <c:v>0.31</c:v>
                </c:pt>
                <c:pt idx="3">
                  <c:v>7.0000000000000007E-2</c:v>
                </c:pt>
              </c:numCache>
            </c:numRef>
          </c:val>
          <c:extLst>
            <c:ext xmlns:c16="http://schemas.microsoft.com/office/drawing/2014/chart" uri="{C3380CC4-5D6E-409C-BE32-E72D297353CC}">
              <c16:uniqueId val="{00000008-F32E-8D42-A9D6-8F0EA3775B7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Primary Disability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948-C74A-B480-0FC6EFD5D53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948-C74A-B480-0FC6EFD5D537}"/>
              </c:ext>
            </c:extLst>
          </c:dPt>
          <c:dPt>
            <c:idx val="2"/>
            <c:bubble3D val="0"/>
            <c:spPr>
              <a:solidFill>
                <a:schemeClr val="accent6"/>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948-C74A-B480-0FC6EFD5D53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948-C74A-B480-0FC6EFD5D537}"/>
              </c:ext>
            </c:extLst>
          </c:dPt>
          <c:dPt>
            <c:idx val="4"/>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948-C74A-B480-0FC6EFD5D537}"/>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1-7948-C74A-B480-0FC6EFD5D537}"/>
                </c:ext>
              </c:extLst>
            </c:dLbl>
            <c:dLbl>
              <c:idx val="4"/>
              <c:tx>
                <c:rich>
                  <a:bodyPr/>
                  <a:lstStyle/>
                  <a:p>
                    <a:r>
                      <a:rPr lang="en-US"/>
                      <a:t>&lt;</a:t>
                    </a:r>
                    <a:fld id="{F3129D9C-DC7B-6840-BACF-CD23CB2FDFFD}" type="PERCENTAGE">
                      <a:rPr lang="en-US"/>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948-C74A-B480-0FC6EFD5D537}"/>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Sheet1!$A$16:$A$20</c:f>
              <c:strCache>
                <c:ptCount val="5"/>
                <c:pt idx="0">
                  <c:v>I/DD</c:v>
                </c:pt>
                <c:pt idx="1">
                  <c:v>Mental Illness</c:v>
                </c:pt>
                <c:pt idx="2">
                  <c:v>Medical/Physical</c:v>
                </c:pt>
                <c:pt idx="3">
                  <c:v>Brain Injury</c:v>
                </c:pt>
                <c:pt idx="4">
                  <c:v>Other</c:v>
                </c:pt>
              </c:strCache>
            </c:strRef>
          </c:cat>
          <c:val>
            <c:numRef>
              <c:f>Sheet1!$E$16:$E$20</c:f>
              <c:numCache>
                <c:formatCode>0%</c:formatCode>
                <c:ptCount val="5"/>
                <c:pt idx="0">
                  <c:v>0.85</c:v>
                </c:pt>
                <c:pt idx="1">
                  <c:v>0.08</c:v>
                </c:pt>
                <c:pt idx="2">
                  <c:v>0.03</c:v>
                </c:pt>
                <c:pt idx="3">
                  <c:v>0.02</c:v>
                </c:pt>
                <c:pt idx="4">
                  <c:v>0.01</c:v>
                </c:pt>
              </c:numCache>
            </c:numRef>
          </c:val>
          <c:extLst>
            <c:ext xmlns:c16="http://schemas.microsoft.com/office/drawing/2014/chart" uri="{C3380CC4-5D6E-409C-BE32-E72D297353CC}">
              <c16:uniqueId val="{0000000A-7948-C74A-B480-0FC6EFD5D53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Ambulation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D82-FB40-8650-307830B6C5B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D82-FB40-8650-307830B6C5B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4D82-FB40-8650-307830B6C5B0}"/>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1-4D82-FB40-8650-307830B6C5B0}"/>
                </c:ext>
              </c:extLst>
            </c:dLbl>
            <c:dLbl>
              <c:idx val="2"/>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5-4D82-FB40-8650-307830B6C5B0}"/>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Sheet1!$A$115:$A$117</c:f>
              <c:strCache>
                <c:ptCount val="3"/>
                <c:pt idx="0">
                  <c:v>Assisted</c:v>
                </c:pt>
                <c:pt idx="1">
                  <c:v>Independent</c:v>
                </c:pt>
                <c:pt idx="2">
                  <c:v>Uses Wheelchair</c:v>
                </c:pt>
              </c:strCache>
            </c:strRef>
          </c:cat>
          <c:val>
            <c:numRef>
              <c:f>Sheet1!$E$115:$E$117</c:f>
              <c:numCache>
                <c:formatCode>0%</c:formatCode>
                <c:ptCount val="3"/>
                <c:pt idx="0">
                  <c:v>0.08</c:v>
                </c:pt>
                <c:pt idx="1">
                  <c:v>0.64</c:v>
                </c:pt>
                <c:pt idx="2">
                  <c:v>0.28000000000000003</c:v>
                </c:pt>
              </c:numCache>
            </c:numRef>
          </c:val>
          <c:extLst>
            <c:ext xmlns:c16="http://schemas.microsoft.com/office/drawing/2014/chart" uri="{C3380CC4-5D6E-409C-BE32-E72D297353CC}">
              <c16:uniqueId val="{00000006-4D82-FB40-8650-307830B6C5B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a:t>Race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0358-A94E-A1F1-E05BA42A1CBF}"/>
              </c:ext>
            </c:extLst>
          </c:dPt>
          <c:dPt>
            <c:idx val="1"/>
            <c:bubble3D val="0"/>
            <c:spPr>
              <a:solidFill>
                <a:schemeClr val="accent4"/>
              </a:solidFill>
              <a:ln>
                <a:noFill/>
              </a:ln>
              <a:effectLst/>
            </c:spPr>
            <c:extLst>
              <c:ext xmlns:c16="http://schemas.microsoft.com/office/drawing/2014/chart" uri="{C3380CC4-5D6E-409C-BE32-E72D297353CC}">
                <c16:uniqueId val="{00000003-0358-A94E-A1F1-E05BA42A1CB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0358-A94E-A1F1-E05BA42A1CBF}"/>
              </c:ext>
            </c:extLst>
          </c:dPt>
          <c:dPt>
            <c:idx val="3"/>
            <c:bubble3D val="0"/>
            <c:spPr>
              <a:solidFill>
                <a:schemeClr val="accent2"/>
              </a:solidFill>
              <a:ln>
                <a:noFill/>
              </a:ln>
              <a:effectLst/>
            </c:spPr>
            <c:extLst>
              <c:ext xmlns:c16="http://schemas.microsoft.com/office/drawing/2014/chart" uri="{C3380CC4-5D6E-409C-BE32-E72D297353CC}">
                <c16:uniqueId val="{00000007-0358-A94E-A1F1-E05BA42A1CB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0358-A94E-A1F1-E05BA42A1CB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0358-A94E-A1F1-E05BA42A1CB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0358-A94E-A1F1-E05BA42A1CB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0358-A94E-A1F1-E05BA42A1CBF}"/>
              </c:ext>
            </c:extLst>
          </c:dPt>
          <c:dLbls>
            <c:dLbl>
              <c:idx val="0"/>
              <c:tx>
                <c:rich>
                  <a:bodyPr/>
                  <a:lstStyle/>
                  <a:p>
                    <a:r>
                      <a:rPr lang="en-US"/>
                      <a:t>&lt;1%</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358-A94E-A1F1-E05BA42A1CBF}"/>
                </c:ext>
              </c:extLst>
            </c:dLbl>
            <c:dLbl>
              <c:idx val="1"/>
              <c:tx>
                <c:rich>
                  <a:bodyPr/>
                  <a:lstStyle/>
                  <a:p>
                    <a:fld id="{3043259F-AD2E-124A-A1A0-8873502B034B}" type="PERCENTAGE">
                      <a:rPr lang="en-US">
                        <a:solidFill>
                          <a:schemeClr val="bg1"/>
                        </a:solidFill>
                      </a:rPr>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358-A94E-A1F1-E05BA42A1CBF}"/>
                </c:ext>
              </c:extLst>
            </c:dLbl>
            <c:dLbl>
              <c:idx val="2"/>
              <c:layout>
                <c:manualLayout>
                  <c:x val="-4.774864079490064E-2"/>
                  <c:y val="8.8060591155592047E-2"/>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58-A94E-A1F1-E05BA42A1CBF}"/>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Sheet1!$A$124:$A$130</c:f>
              <c:strCache>
                <c:ptCount val="7"/>
                <c:pt idx="0">
                  <c:v>African</c:v>
                </c:pt>
                <c:pt idx="1">
                  <c:v>African American</c:v>
                </c:pt>
                <c:pt idx="2">
                  <c:v>Asian American/Pacific Islander</c:v>
                </c:pt>
                <c:pt idx="3">
                  <c:v>Caucasian/White</c:v>
                </c:pt>
                <c:pt idx="4">
                  <c:v>Hispanic/Latino/a/x</c:v>
                </c:pt>
                <c:pt idx="5">
                  <c:v>Native American/Indiginous</c:v>
                </c:pt>
                <c:pt idx="6">
                  <c:v>Multiracial</c:v>
                </c:pt>
              </c:strCache>
            </c:strRef>
          </c:cat>
          <c:val>
            <c:numRef>
              <c:f>Sheet1!$E$124:$E$130</c:f>
              <c:numCache>
                <c:formatCode>0%</c:formatCode>
                <c:ptCount val="7"/>
                <c:pt idx="0">
                  <c:v>0</c:v>
                </c:pt>
                <c:pt idx="1">
                  <c:v>0.08</c:v>
                </c:pt>
                <c:pt idx="2">
                  <c:v>0.05</c:v>
                </c:pt>
                <c:pt idx="3">
                  <c:v>0.8</c:v>
                </c:pt>
                <c:pt idx="4">
                  <c:v>0.03</c:v>
                </c:pt>
                <c:pt idx="5">
                  <c:v>0.01</c:v>
                </c:pt>
                <c:pt idx="6">
                  <c:v>0.02</c:v>
                </c:pt>
              </c:numCache>
            </c:numRef>
          </c:val>
          <c:extLst>
            <c:ext xmlns:c16="http://schemas.microsoft.com/office/drawing/2014/chart" uri="{C3380CC4-5D6E-409C-BE32-E72D297353CC}">
              <c16:uniqueId val="{00000010-0358-A94E-A1F1-E05BA42A1CB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188413948256464"/>
          <c:y val="0.13414171561005905"/>
          <c:w val="0.33811586051743531"/>
          <c:h val="0.80334135046247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a:solidFill>
                  <a:schemeClr val="tx1"/>
                </a:solidFill>
              </a:rPr>
              <a:t>Overall Satisfaction of Persons Served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214-7C4B-9DE3-28F04DB3DFD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214-7C4B-9DE3-28F04DB3DFD7}"/>
              </c:ext>
            </c:extLst>
          </c:dPt>
          <c:dPt>
            <c:idx val="2"/>
            <c:bubble3D val="0"/>
            <c:spPr>
              <a:solidFill>
                <a:schemeClr val="accent4"/>
              </a:solidFill>
              <a:ln>
                <a:noFill/>
              </a:ln>
              <a:effectLst/>
            </c:spPr>
            <c:extLst>
              <c:ext xmlns:c16="http://schemas.microsoft.com/office/drawing/2014/chart" uri="{C3380CC4-5D6E-409C-BE32-E72D297353CC}">
                <c16:uniqueId val="{00000005-9214-7C4B-9DE3-28F04DB3DFD7}"/>
              </c:ext>
            </c:extLst>
          </c:dPt>
          <c:dPt>
            <c:idx val="3"/>
            <c:bubble3D val="0"/>
            <c:spPr>
              <a:solidFill>
                <a:schemeClr val="accent3"/>
              </a:solidFill>
              <a:ln>
                <a:noFill/>
              </a:ln>
              <a:effectLst/>
            </c:spPr>
            <c:extLst>
              <c:ext xmlns:c16="http://schemas.microsoft.com/office/drawing/2014/chart" uri="{C3380CC4-5D6E-409C-BE32-E72D297353CC}">
                <c16:uniqueId val="{00000007-9214-7C4B-9DE3-28F04DB3DFD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9214-7C4B-9DE3-28F04DB3DFD7}"/>
              </c:ext>
            </c:extLst>
          </c:dPt>
          <c:dLbls>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5-9214-7C4B-9DE3-28F04DB3DFD7}"/>
                </c:ext>
              </c:extLst>
            </c:dLbl>
            <c:dLbl>
              <c:idx val="4"/>
              <c:tx>
                <c:rich>
                  <a:bodyPr/>
                  <a:lstStyle/>
                  <a:p>
                    <a:r>
                      <a:rPr lang="en-US"/>
                      <a:t>0%</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9214-7C4B-9DE3-28F04DB3DF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Sheet1!$A$45:$A$49</c:f>
              <c:strCache>
                <c:ptCount val="5"/>
                <c:pt idx="0">
                  <c:v>Strongly Agree</c:v>
                </c:pt>
                <c:pt idx="1">
                  <c:v>Agree</c:v>
                </c:pt>
                <c:pt idx="2">
                  <c:v>Neutral</c:v>
                </c:pt>
                <c:pt idx="3">
                  <c:v>Disagree</c:v>
                </c:pt>
                <c:pt idx="4">
                  <c:v>Strongly Disagree</c:v>
                </c:pt>
              </c:strCache>
            </c:strRef>
          </c:cat>
          <c:val>
            <c:numRef>
              <c:f>Sheet1!$E$45:$E$49</c:f>
              <c:numCache>
                <c:formatCode>0%</c:formatCode>
                <c:ptCount val="5"/>
                <c:pt idx="0">
                  <c:v>0.64</c:v>
                </c:pt>
                <c:pt idx="1">
                  <c:v>0.3</c:v>
                </c:pt>
                <c:pt idx="2">
                  <c:v>0.03</c:v>
                </c:pt>
                <c:pt idx="3">
                  <c:v>0.01</c:v>
                </c:pt>
                <c:pt idx="4">
                  <c:v>0.02</c:v>
                </c:pt>
              </c:numCache>
            </c:numRef>
          </c:val>
          <c:extLst>
            <c:ext xmlns:c16="http://schemas.microsoft.com/office/drawing/2014/chart" uri="{C3380CC4-5D6E-409C-BE32-E72D297353CC}">
              <c16:uniqueId val="{0000000A-9214-7C4B-9DE3-28F04DB3DFD7}"/>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r"/>
      <c:layout>
        <c:manualLayout>
          <c:xMode val="edge"/>
          <c:yMode val="edge"/>
          <c:x val="0.70148855426576839"/>
          <c:y val="0.40159274621625585"/>
          <c:w val="0.20572794057959251"/>
          <c:h val="0.320361492982765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ocumenttasks/documenttasks1.xml><?xml version="1.0" encoding="utf-8"?>
<t:Tasks xmlns:t="http://schemas.microsoft.com/office/tasks/2019/documenttasks" xmlns:oel="http://schemas.microsoft.com/office/2019/extlst">
  <t:Task id="{FB313E5E-56F8-4D9F-93BE-607BA2FDD936}">
    <t:Anchor>
      <t:Comment id="803779831"/>
    </t:Anchor>
    <t:History>
      <t:Event id="{7D1A0466-C3A2-490A-AD0F-F6DA3A38F723}" time="2021-07-08T18:28:14Z">
        <t:Attribution userId="S::mdickerson@mssmn.org::bccd6fee-1a8e-477d-8045-26fb657113bd" userProvider="AD" userName="Michelle Dickerson"/>
        <t:Anchor>
          <t:Comment id="803779831"/>
        </t:Anchor>
        <t:Create/>
      </t:Event>
      <t:Event id="{B0956810-CBC4-4236-9179-68D4D7003DF1}" time="2021-07-08T18:28:14Z">
        <t:Attribution userId="S::mdickerson@mssmn.org::bccd6fee-1a8e-477d-8045-26fb657113bd" userProvider="AD" userName="Michelle Dickerson"/>
        <t:Anchor>
          <t:Comment id="803779831"/>
        </t:Anchor>
        <t:Assign userId="S::csalter@mssmn.org::c6edbf43-d849-47b6-971c-5e859a1d25a6" userProvider="AD" userName="Chris Salter"/>
      </t:Event>
      <t:Event id="{B2C26B87-E555-4156-980E-88752C9EE47A}" time="2021-07-08T18:28:14Z">
        <t:Attribution userId="S::mdickerson@mssmn.org::bccd6fee-1a8e-477d-8045-26fb657113bd" userProvider="AD" userName="Michelle Dickerson"/>
        <t:Anchor>
          <t:Comment id="803779831"/>
        </t:Anchor>
        <t:SetTitle title="@Chris Salter How about in conjunction with"/>
      </t:Event>
      <t:Event id="{0C669533-ADCD-445A-B443-CA4320C37B6F}" time="2021-07-08T18:38:35Z">
        <t:Attribution userId="S::mdickerson@mssmn.org::bccd6fee-1a8e-477d-8045-26fb657113bd" userProvider="AD" userName="Michelle Dickerson"/>
        <t:Progress percentComplete="100"/>
      </t:Event>
      <t:Event id="{EC10D8C6-1A39-4FA0-BD66-FB3C98BEA6D7}" time="2021-07-09T13:17:00Z">
        <t:Attribution userId="S::mdickerson@mssmn.org::bccd6fee-1a8e-477d-8045-26fb657113bd" userProvider="AD" userName="Michelle Dickerson"/>
        <t:Progress percentComplete="0"/>
      </t:Event>
    </t:History>
  </t:Task>
</t:Tasks>
</file>

<file path=word/theme/theme1.xml><?xml version="1.0" encoding="utf-8"?>
<a:theme xmlns:a="http://schemas.openxmlformats.org/drawingml/2006/main" name="MSS">
  <a:themeElements>
    <a:clrScheme name="MSS">
      <a:dk1>
        <a:srgbClr val="000000"/>
      </a:dk1>
      <a:lt1>
        <a:srgbClr val="FFFFFF"/>
      </a:lt1>
      <a:dk2>
        <a:srgbClr val="44546A"/>
      </a:dk2>
      <a:lt2>
        <a:srgbClr val="E7E6E6"/>
      </a:lt2>
      <a:accent1>
        <a:srgbClr val="4093A7"/>
      </a:accent1>
      <a:accent2>
        <a:srgbClr val="E6B32E"/>
      </a:accent2>
      <a:accent3>
        <a:srgbClr val="E04E30"/>
      </a:accent3>
      <a:accent4>
        <a:srgbClr val="2143E7"/>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0B537DF6A66459A0E8B0301897827" ma:contentTypeVersion="6" ma:contentTypeDescription="Create a new document." ma:contentTypeScope="" ma:versionID="2c2436a61799d9a40f764156d059c153">
  <xsd:schema xmlns:xsd="http://www.w3.org/2001/XMLSchema" xmlns:xs="http://www.w3.org/2001/XMLSchema" xmlns:p="http://schemas.microsoft.com/office/2006/metadata/properties" xmlns:ns2="731a1325-47c4-422a-b4a3-0e8c81b53fe0" xmlns:ns3="aaa149d8-eb5a-437e-8947-6662cd2cacf6" targetNamespace="http://schemas.microsoft.com/office/2006/metadata/properties" ma:root="true" ma:fieldsID="d18dfbe55377447e406ee8df6e30f45a" ns2:_="" ns3:_="">
    <xsd:import namespace="731a1325-47c4-422a-b4a3-0e8c81b53fe0"/>
    <xsd:import namespace="aaa149d8-eb5a-437e-8947-6662cd2ca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1325-47c4-422a-b4a3-0e8c81b53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149d8-eb5a-437e-8947-6662cd2ca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FFB0F-005C-1748-AB8E-E00189E2841B}">
  <ds:schemaRefs>
    <ds:schemaRef ds:uri="http://schemas.openxmlformats.org/officeDocument/2006/bibliography"/>
  </ds:schemaRefs>
</ds:datastoreItem>
</file>

<file path=customXml/itemProps2.xml><?xml version="1.0" encoding="utf-8"?>
<ds:datastoreItem xmlns:ds="http://schemas.openxmlformats.org/officeDocument/2006/customXml" ds:itemID="{BCE73E3D-D352-4D09-B50A-F6ACA3AD82FE}">
  <ds:schemaRefs>
    <ds:schemaRef ds:uri="http://schemas.microsoft.com/sharepoint/v3/contenttype/forms"/>
  </ds:schemaRefs>
</ds:datastoreItem>
</file>

<file path=customXml/itemProps3.xml><?xml version="1.0" encoding="utf-8"?>
<ds:datastoreItem xmlns:ds="http://schemas.openxmlformats.org/officeDocument/2006/customXml" ds:itemID="{D2EFC3E2-C90B-47AA-A56E-9977EADA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1325-47c4-422a-b4a3-0e8c81b53fe0"/>
    <ds:schemaRef ds:uri="aaa149d8-eb5a-437e-8947-6662cd2ca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B30EE-FC1A-4456-9878-C33F770FC2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Pages>
  <Words>2270</Words>
  <Characters>12941</Characters>
  <Application>Microsoft Office Word</Application>
  <DocSecurity>8</DocSecurity>
  <Lines>107</Lines>
  <Paragraphs>30</Paragraphs>
  <ScaleCrop>false</ScaleCrop>
  <Company>MSS</Company>
  <LinksUpToDate>false</LinksUpToDate>
  <CharactersWithSpaces>15181</CharactersWithSpaces>
  <SharedDoc>false</SharedDoc>
  <HLinks>
    <vt:vector size="42" baseType="variant">
      <vt:variant>
        <vt:i4>1966130</vt:i4>
      </vt:variant>
      <vt:variant>
        <vt:i4>18</vt:i4>
      </vt:variant>
      <vt:variant>
        <vt:i4>0</vt:i4>
      </vt:variant>
      <vt:variant>
        <vt:i4>5</vt:i4>
      </vt:variant>
      <vt:variant>
        <vt:lpwstr>mailto:csalter@mssmn.org</vt:lpwstr>
      </vt:variant>
      <vt:variant>
        <vt:lpwstr/>
      </vt:variant>
      <vt:variant>
        <vt:i4>5374060</vt:i4>
      </vt:variant>
      <vt:variant>
        <vt:i4>15</vt:i4>
      </vt:variant>
      <vt:variant>
        <vt:i4>0</vt:i4>
      </vt:variant>
      <vt:variant>
        <vt:i4>5</vt:i4>
      </vt:variant>
      <vt:variant>
        <vt:lpwstr/>
      </vt:variant>
      <vt:variant>
        <vt:lpwstr>_OUTCOME_MEASURES_–</vt:lpwstr>
      </vt:variant>
      <vt:variant>
        <vt:i4>860287</vt:i4>
      </vt:variant>
      <vt:variant>
        <vt:i4>12</vt:i4>
      </vt:variant>
      <vt:variant>
        <vt:i4>0</vt:i4>
      </vt:variant>
      <vt:variant>
        <vt:i4>5</vt:i4>
      </vt:variant>
      <vt:variant>
        <vt:lpwstr/>
      </vt:variant>
      <vt:variant>
        <vt:lpwstr>_OUTCOME_MEASURES_–_1</vt:lpwstr>
      </vt:variant>
      <vt:variant>
        <vt:i4>5374060</vt:i4>
      </vt:variant>
      <vt:variant>
        <vt:i4>9</vt:i4>
      </vt:variant>
      <vt:variant>
        <vt:i4>0</vt:i4>
      </vt:variant>
      <vt:variant>
        <vt:i4>5</vt:i4>
      </vt:variant>
      <vt:variant>
        <vt:lpwstr/>
      </vt:variant>
      <vt:variant>
        <vt:lpwstr>_OUTCOME_MEASURES_–</vt:lpwstr>
      </vt:variant>
      <vt:variant>
        <vt:i4>917563</vt:i4>
      </vt:variant>
      <vt:variant>
        <vt:i4>6</vt:i4>
      </vt:variant>
      <vt:variant>
        <vt:i4>0</vt:i4>
      </vt:variant>
      <vt:variant>
        <vt:i4>5</vt:i4>
      </vt:variant>
      <vt:variant>
        <vt:lpwstr/>
      </vt:variant>
      <vt:variant>
        <vt:lpwstr>_SATISFACTION</vt:lpwstr>
      </vt:variant>
      <vt:variant>
        <vt:i4>4653153</vt:i4>
      </vt:variant>
      <vt:variant>
        <vt:i4>3</vt:i4>
      </vt:variant>
      <vt:variant>
        <vt:i4>0</vt:i4>
      </vt:variant>
      <vt:variant>
        <vt:i4>5</vt:i4>
      </vt:variant>
      <vt:variant>
        <vt:lpwstr/>
      </vt:variant>
      <vt:variant>
        <vt:lpwstr>_WHO_WE_SUPPORT</vt:lpwstr>
      </vt:variant>
      <vt:variant>
        <vt:i4>393269</vt:i4>
      </vt:variant>
      <vt:variant>
        <vt:i4>0</vt:i4>
      </vt:variant>
      <vt:variant>
        <vt:i4>0</vt:i4>
      </vt:variant>
      <vt:variant>
        <vt:i4>5</vt:i4>
      </vt:variant>
      <vt:variant>
        <vt:lpwstr/>
      </vt:variant>
      <vt:variant>
        <vt:lpwstr>_SUMMARY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Salter</dc:creator>
  <cp:keywords/>
  <dc:description/>
  <cp:lastModifiedBy>Chris Salter</cp:lastModifiedBy>
  <cp:revision>785</cp:revision>
  <cp:lastPrinted>2023-08-24T20:03:00Z</cp:lastPrinted>
  <dcterms:created xsi:type="dcterms:W3CDTF">2019-05-21T02:15:00Z</dcterms:created>
  <dcterms:modified xsi:type="dcterms:W3CDTF">2023-08-24T20:10:00Z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0x01010006B0B537DF6A66459A0E8B0301897827</vt:lpwstr>
  </property>
</Properties>
</file>